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Расписание вступительных экзаменов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магистратуру Московской духовной академии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(2026/2027 учебный год)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все испытания проходят в очном формате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4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305"/>
        <w:gridCol w:w="6366"/>
        <w:gridCol w:w="2785"/>
      </w:tblGrid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Дата и время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экзамена, состав комиссии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Место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 июля, среда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 (Священное Писание Ветхого и Нового Заветов)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«Библеистика»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360" w:start="703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протоиерей Олег Мумриков–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360" w:start="703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М.В. Ковшов;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360" w:start="703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иерей Андрей Выдрин;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360" w:start="703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Ф.П. Кизюн– секретарь комиссии.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Библейский кабинет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 (Догматическое богословие)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«Православное богословие»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игумен Адриан (Пашин);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 xml:space="preserve">иерей Стефан Домусчи;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А.А. Солонченко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В. П. Ващаев – секретарь комиссии.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Кафедра Богословия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 (История христианства в новейший период)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«История христианства в новейший период»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проф. А. К. Светозарский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П. Е. Липовецкий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М.В. Первушин;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Р. В. Булдаков - секретарь комиссии.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Кафедра Церковной истории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 (Патрология)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«Патрология и христианская литература»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игумен Дионисий (Шленов)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В.С. Коробов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Е. В. Ткачев;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иерод. Григорий (Трофимов) – секретарь комиссии.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102 аудитория АК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 (История славяно-русской церковной литературы)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«Русская духовная словесность»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В.М. Кириллин–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иерей Димитрий Барицкий;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 xml:space="preserve">А. Е. Соболева;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А. И. Костин – секретарь комиссии.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Кафедра Филологии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«История и теория церковного искусства»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Квливидзе Н. В.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О. Р. Хромов;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Е. Ю Суворова;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Д.А. Константинов – секретарь комиссии.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111/1 аудитория АК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«Пасторология и литургика»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прот. Сергий Маратканов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игумен Иоанн (Самойлов);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 xml:space="preserve">иером. Далмат (Юдин) 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К.Н. Малакаев – секретарь комиссии.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111/2 аудитория АК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Профильный экзамен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профиль «Современное каноническое право»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прот. Александр Задорнов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прот. Владислав Цыпин;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Н.С. Семенова;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И.В. Падюкин – секретарь комиссии.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Кафедра Церковно-практических дисциплин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end="1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 июля, четверг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Новые языки (английский, немецкий, французский, китайский – в зависимости от ООП)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Профили «Современное каноническое право, История христианства в новейший период, История и теория церковного искусства»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диакон Сергий Пантелеев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 xml:space="preserve">Т. В. Шульга; 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М. В. Горбачева;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 xml:space="preserve">Н. Н. Петухова;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иерей Дмитрий Болычев – секретарь комиссии.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310 аудитория АК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Древние языки (латинский, древнегреческий, церковнославянский язык – в зависимости от ООП)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8"/>
                <w:lang w:val="ru-RU" w:bidi="ar-SA"/>
              </w:rPr>
              <w:t>Профили «Библеистика», «Православное богословие, Патрология и христианская литература, Пасторология и литургика», «Русская духовная словесность»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76" w:before="0" w:after="20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иером. Феодор (Юлаев) – председатель комиссии;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Е.В. Ткачев;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иерей Кирилл Прихотько;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ja-JP" w:bidi="ar-SA"/>
              </w:rPr>
              <w:t>иерод. Григорий (Трофимов) – секретарь комиссии.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306 аудитория АК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end="1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 xml:space="preserve">3 июля, пятница 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10:00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 xml:space="preserve">Собеседование по выявлению исследовательских навыков: 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проректор по учебной работе иерей Павел Лизгунов;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проректор по воспитательной работе игумен Даниил (Василенко)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заместитель декана Богословско-пастырского факультета И.А. Мячин;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старший помощник проректора по воспитательной работе С.В. Бадукин.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А.Л. Науменко – секретарь комиссии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306 аудитория АК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745" w:hRule="atLeast"/>
        </w:trPr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2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4 июля, суббота</w:t>
            </w:r>
          </w:p>
          <w:p>
            <w:pPr>
              <w:pStyle w:val="Normal"/>
              <w:widowControl/>
              <w:spacing w:lineRule="auto" w:line="240" w:before="0" w:after="0"/>
              <w:ind w:end="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Объявление результатов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310 аудитория АК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720" w:right="720" w:gutter="0" w:header="0" w:top="284" w:footer="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PT Serif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05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377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449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521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93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665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737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809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8814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erif" w:hAnsi="PT Serif" w:eastAsia="ＭＳ 明朝" w:cs="" w:cstheme="minorBidi" w:eastAsiaTheme="minorEastAsia"/>
        <w:sz w:val="24"/>
        <w:szCs w:val="22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28eb"/>
    <w:pPr>
      <w:widowControl/>
      <w:bidi w:val="0"/>
      <w:spacing w:lineRule="auto" w:line="276" w:before="0" w:after="200"/>
      <w:jc w:val="start"/>
    </w:pPr>
    <w:rPr>
      <w:rFonts w:ascii="Calibri" w:hAnsi="Calibri" w:eastAsia="Calibri" w:asciiTheme="minorHAnsi" w:eastAsiaTheme="minorHAnsi" w:hAnsiTheme="minorHAnsi" w:cs="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rsid w:val="008508fe"/>
    <w:rPr>
      <w:rFonts w:ascii="Segoe UI" w:hAnsi="Segoe UI" w:eastAsia="Calibri" w:cs="Segoe UI" w:eastAsiaTheme="minorHAnsi"/>
      <w:sz w:val="18"/>
      <w:szCs w:val="18"/>
      <w:lang w:eastAsia="en-US"/>
    </w:rPr>
  </w:style>
  <w:style w:type="character" w:styleId="Style15" w:customStyle="1">
    <w:name w:val="Текст сноски Знак"/>
    <w:basedOn w:val="DefaultParagraphFont"/>
    <w:uiPriority w:val="99"/>
    <w:semiHidden/>
    <w:rsid w:val="006a41cd"/>
    <w:rPr>
      <w:rFonts w:ascii="Calibri" w:hAnsi="Calibri" w:eastAsia="Calibri" w:asciiTheme="minorHAnsi" w:eastAsiaTheme="minorHAnsi" w:hAnsiTheme="minorHAnsi"/>
      <w:sz w:val="20"/>
      <w:szCs w:val="20"/>
      <w:lang w:eastAsia="en-US"/>
    </w:rPr>
  </w:style>
  <w:style w:type="character" w:styleId="Style16">
    <w:name w:val="Символ сноски"/>
    <w:basedOn w:val="DefaultParagraphFont"/>
    <w:uiPriority w:val="99"/>
    <w:semiHidden/>
    <w:unhideWhenUsed/>
    <w:rsid w:val="006a41c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Верхний колонтитул Знак"/>
    <w:basedOn w:val="DefaultParagraphFont"/>
    <w:uiPriority w:val="99"/>
    <w:rsid w:val="002b09e0"/>
    <w:rPr>
      <w:rFonts w:ascii="Calibri" w:hAnsi="Calibri" w:eastAsia="Calibri" w:asciiTheme="minorHAnsi" w:eastAsiaTheme="minorHAnsi" w:hAnsiTheme="minorHAnsi"/>
      <w:sz w:val="22"/>
      <w:lang w:eastAsia="en-US"/>
    </w:rPr>
  </w:style>
  <w:style w:type="character" w:styleId="Style18" w:customStyle="1">
    <w:name w:val="Нижний колонтитул Знак"/>
    <w:basedOn w:val="DefaultParagraphFont"/>
    <w:uiPriority w:val="99"/>
    <w:rsid w:val="002b09e0"/>
    <w:rPr>
      <w:rFonts w:ascii="Calibri" w:hAnsi="Calibri" w:eastAsia="Calibri" w:asciiTheme="minorHAnsi" w:eastAsiaTheme="minorHAnsi" w:hAnsiTheme="minorHAnsi"/>
      <w:sz w:val="22"/>
      <w:lang w:eastAsia="en-US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3e096c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rsid w:val="008508f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Style15"/>
    <w:uiPriority w:val="99"/>
    <w:semiHidden/>
    <w:unhideWhenUsed/>
    <w:rsid w:val="006a41cd"/>
    <w:pPr>
      <w:spacing w:lineRule="auto" w:line="240" w:before="0" w:after="0"/>
    </w:pPr>
    <w:rPr>
      <w:sz w:val="20"/>
      <w:szCs w:val="20"/>
    </w:rPr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2b09e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2b09e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28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61F4-6443-4BD9-940E-7196C805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Collabora_Office/25.04.9.2$Linux_X86_64 LibreOffice_project/3aa0ebc4e88a490c9860f36457f75d532492bc7c</Application>
  <AppVersion>15.0000</AppVersion>
  <Pages>2</Pages>
  <Words>433</Words>
  <Characters>2899</Characters>
  <CharactersWithSpaces>3214</CharactersWithSpaces>
  <Paragraphs>103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2026-05-18T08:21:00Z</dcterms:created>
  <dc:creator>Canc2</dc:creator>
  <dc:description/>
  <dc:language>ru-RU</dc:language>
  <cp:lastModifiedBy>Akolufovich Akoluf</cp:lastModifiedBy>
  <cp:lastPrinted>2021-06-28T11:49:00Z</cp:lastPrinted>
  <dcterms:modified xsi:type="dcterms:W3CDTF">2026-05-18T08:22:00Z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