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678" w:rsidRPr="00CD7980" w:rsidRDefault="00487678" w:rsidP="00487678">
      <w:pPr>
        <w:pStyle w:val="1"/>
        <w:jc w:val="center"/>
        <w:rPr>
          <w:b/>
          <w:sz w:val="24"/>
          <w:szCs w:val="24"/>
        </w:rPr>
      </w:pPr>
      <w:r w:rsidRPr="00CD7980">
        <w:rPr>
          <w:b/>
          <w:sz w:val="24"/>
          <w:szCs w:val="24"/>
        </w:rPr>
        <w:t>Московская духовная академия</w:t>
      </w:r>
    </w:p>
    <w:p w:rsidR="00CD7980" w:rsidRPr="00CD7980" w:rsidRDefault="00CD7980" w:rsidP="00487678">
      <w:pPr>
        <w:pStyle w:val="1"/>
        <w:jc w:val="center"/>
        <w:rPr>
          <w:b/>
          <w:sz w:val="24"/>
          <w:szCs w:val="24"/>
        </w:rPr>
      </w:pPr>
      <w:r w:rsidRPr="00CD7980">
        <w:rPr>
          <w:sz w:val="24"/>
          <w:szCs w:val="24"/>
        </w:rPr>
        <w:t>темы магистерских диссертаций</w:t>
      </w:r>
      <w:r w:rsidRPr="00CD7980">
        <w:rPr>
          <w:b/>
          <w:sz w:val="24"/>
          <w:szCs w:val="24"/>
        </w:rPr>
        <w:t xml:space="preserve"> </w:t>
      </w:r>
    </w:p>
    <w:p w:rsidR="00487678" w:rsidRPr="00CD7980" w:rsidRDefault="00487678" w:rsidP="00487678">
      <w:pPr>
        <w:pStyle w:val="1"/>
        <w:jc w:val="center"/>
        <w:rPr>
          <w:b/>
          <w:sz w:val="24"/>
          <w:szCs w:val="24"/>
        </w:rPr>
      </w:pPr>
      <w:r w:rsidRPr="00CD7980">
        <w:rPr>
          <w:b/>
          <w:sz w:val="24"/>
          <w:szCs w:val="24"/>
        </w:rPr>
        <w:t>Кафедра Библеистики</w:t>
      </w:r>
    </w:p>
    <w:p w:rsidR="00487678" w:rsidRPr="00CD7980" w:rsidRDefault="00487678" w:rsidP="0048767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567"/>
      </w:tblGrid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Элементы филологического анализа Священного Писания в экзегетическом наследии (на выбор: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Иоанна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Златоустого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блж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Феодорита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Киррского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Кирилла Александрийского,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Василия Великого,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Григория Нисского,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Григория Богослова) (на материале избранных произведений).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Герменевтическая теория и практика в экзегетическом наследии (на выбор: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Иоанна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Златоустого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блж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Феодорита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Киррского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Кирилла Александрийского,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Василия Великого,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Григория Нисского,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Григория Богослова) (на материале избранных произведений). 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Содержательная топика святоотеческой экзегезы (на материале избранных произведений).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Герменевтическая теория К.Г.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Шпета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ее актуальность для православной библейской герменевтики.  </w:t>
            </w:r>
            <w:r w:rsidRPr="00CD7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Герменевтическая теория М.М. Бахтина и ее актуальность для православной библейской герменевтики.  </w:t>
            </w:r>
            <w:r w:rsidRPr="00CD7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Герменевтическая теория Р. Барта и ее актуальность для православной библейской герменевтики.  </w:t>
            </w:r>
            <w:r w:rsidRPr="00CD7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Narrative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criticism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его актуальность для православной библейской герменевтики.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Rhetorical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criticism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его актуальность для православной библейской герменевтики».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Категории «буквальный» и «духовный» смысл в святоотеческой экзегезе (на материале избранных произведений).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Семиотика текста и ее актуальность для православной библейской герменевтики.    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Святоотеческая герменевтика: семиотический аспект (на материале избранных произведений). 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 анализ и православная богословская оценка направления «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New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Perspective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Paul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Апокалиптико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-эсхатологический контекст мысли и богословия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Богословско-экзегетический анализ учения об оправдании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Богословско-экзегетический анализ учения об усыновлении, прославлении и Божественном наследстве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закона и оправдания верой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Различные типы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христологии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Различные типы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экклезиологии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Элементы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триадологии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пневматологии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Амартология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типы эсхатологии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западные направления в изучении посланий св. Ап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«The New Perspective on Paul»).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хронологии жизни и служения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Домашние кодексы в посланиях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ап. Павла: историко-культурный и литературный контексты, современное значение.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антропологические категории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«Вечеря Господня» в мысли и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Социо-культурная</w:t>
            </w:r>
            <w:proofErr w:type="gram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среда раннего христианства и современные социологические толкования посланий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св. Ап. Павла (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Socio-Rhetorical Commentary).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Значение понятия «оправдание» у ап. Павла: традиционная православная экзегеза и «Новый взгляд на </w:t>
            </w:r>
            <w:proofErr w:type="gramStart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Павла»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New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Perspective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Paul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Критический анализ экзегезы посланий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св. Ап. Павла в современной католической библеистике.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Критический анализ экзегезы посланий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св. Ап. Павла в современной протестантской библеистике.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Риторический анализ (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val="en-US" w:eastAsia="zh-CN" w:bidi="hi-IN"/>
              </w:rPr>
              <w:t>Rhetorical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val="en-US" w:eastAsia="zh-CN" w:bidi="hi-IN"/>
              </w:rPr>
              <w:t>Criticism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) посланий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св. Ап. Павла: проблемы применимости.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Нарративный анализ (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val="en-US" w:eastAsia="zh-CN" w:bidi="hi-IN"/>
              </w:rPr>
              <w:t>Narrative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val="en-US" w:eastAsia="zh-CN" w:bidi="hi-IN"/>
              </w:rPr>
              <w:t>Criticism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) посланий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св. Ап. Павла: проблемы применимости.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Критический анализ и православная богословская оценка феминистских подходов к истолкованию посланий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Критический анализ и православная богословская оценка </w:t>
            </w:r>
            <w:proofErr w:type="spellStart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либерационистских</w:t>
            </w:r>
            <w:proofErr w:type="spell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подходов к истолкованию посланий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использования Ветхого Завета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Искупление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Идея «во Христе» в богословии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Суда Божия 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в богословии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 xml:space="preserve">Учение апостола Павла о Боге в сравнении с учением </w:t>
            </w:r>
            <w:proofErr w:type="spellStart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раввинистического</w:t>
            </w:r>
            <w:proofErr w:type="spell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иудаизма.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Взаимосвязь догматики и этики в богословии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Проблемы понимания и толкования 7 главы послания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св. Ап. Павла к Римлянам.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Послания св. Ап. Павла и иудейская литература периода 2 Храма («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Межзаветная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литература): точки соприкосновения и различия.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Толкование посланий апостола Павла в богословской традиции Русской Православной Церкви.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«Экзегеза жизнью»: особенности толкования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посланий св. апостола Павла в трудах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свв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Отцов и учителей Церкви.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Особенности экзегезы посланий апостола Павла в </w:t>
            </w:r>
            <w:proofErr w:type="spellStart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патристический</w:t>
            </w:r>
            <w:proofErr w:type="spell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период.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Послания св. апостола Павла и «герменевтика освобождения»: критический анализ и православная богословская оценка.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Средневизантийская</w:t>
            </w:r>
            <w:proofErr w:type="spell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экзегеза посланий апостола Павла.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Поздневизантийская экзегеза посланий апостола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Истолкование посланий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св. апостола Павла в трудах </w:t>
            </w:r>
            <w:proofErr w:type="gram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представителей 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Александрийской</w:t>
            </w:r>
            <w:proofErr w:type="gram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богословской школы.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Истолкование посланий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св. апостола Павла в трудах </w:t>
            </w:r>
            <w:proofErr w:type="gram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представителей 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Антиохийской</w:t>
            </w:r>
            <w:proofErr w:type="gram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богословской школы.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Истолкование посланий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св. апостола Павла в </w:t>
            </w:r>
            <w:proofErr w:type="gramStart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Сирийской  экзегетической</w:t>
            </w:r>
            <w:proofErr w:type="gram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традиции.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Латинская экзегеза посланий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св. апостола Павла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.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Метод реакции читателя (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val="en-US" w:eastAsia="zh-CN" w:bidi="hi-IN"/>
              </w:rPr>
              <w:t>Reader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-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val="en-US" w:eastAsia="zh-CN" w:bidi="hi-IN"/>
              </w:rPr>
              <w:t>Response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val="en-US" w:eastAsia="zh-CN" w:bidi="hi-IN"/>
              </w:rPr>
              <w:t>Criticism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) и проблемы его применимости в экзегетике посланий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св. апостола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Истолкование посланий апостола Павла в западной критической библеистике XIX столетия: обзор и критический анализ.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Усыновление и прославление как ключевые понятия антропологии апостола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Типы эсхатологии в посланиях святого апостола Павла согласно западным исследователям: критический анализ и православная богословская оценка.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Грядущая судьба твари и человека: идея о новом творении в богословии апостола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Таинства в Церкви согласно учению святого апостола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Эсхатологическая терминология в </w:t>
            </w:r>
            <w:proofErr w:type="gramStart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богословии  святого</w:t>
            </w:r>
            <w:proofErr w:type="gram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апостола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Ангелология</w:t>
            </w:r>
            <w:proofErr w:type="spell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в </w:t>
            </w:r>
            <w:proofErr w:type="gramStart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богословии  святого</w:t>
            </w:r>
            <w:proofErr w:type="gram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апостола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Концепция </w:t>
            </w:r>
            <w:proofErr w:type="spellStart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демифологизации</w:t>
            </w:r>
            <w:proofErr w:type="spell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новозаветного провозвестия Р. </w:t>
            </w:r>
            <w:proofErr w:type="spellStart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Бультмана</w:t>
            </w:r>
            <w:proofErr w:type="spell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(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val="en-US" w:eastAsia="zh-CN" w:bidi="hi-IN"/>
              </w:rPr>
              <w:t>R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. 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val="en-US" w:eastAsia="zh-CN" w:bidi="hi-IN"/>
              </w:rPr>
              <w:t>Bultmann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): критический анализ и православная богословская оценка.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«Слово крестное» в 1 послании к Коринфянам (1 Кор. 1:17 — 2:2): богословско-экзегетический анализ.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«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Для чего и крестятся для мертвых?»: 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«крещение для мертвых» 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(1Кор.15:29) в святоотеческой экзегезе и современной библеистике.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Проблема идентификации оппонентов св. Ап. Павла в современной библеистике.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Проблема атрибуции послания св. Ап. Павла к Евреям 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в святоотеческой экзегезе и современной библеистике.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Богословско-экзегетический анализ учения о дарах духовных в 1 послании св. Ап. Павла к Коринфянам.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Богословско-экзегетический анализ учения св. Ап. Павла о 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цели христианской жизни как преображении со Христом </w:t>
            </w:r>
            <w:proofErr w:type="gramStart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согласно послания</w:t>
            </w:r>
            <w:proofErr w:type="gram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 к </w:t>
            </w:r>
            <w:proofErr w:type="spellStart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Филиппийцам</w:t>
            </w:r>
            <w:proofErr w:type="spell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Флп</w:t>
            </w:r>
            <w:proofErr w:type="spell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. 3:2 — 3:21).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Богословско-экзегетический анализ 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рассуждения </w:t>
            </w:r>
            <w:proofErr w:type="spellStart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св</w:t>
            </w:r>
            <w:proofErr w:type="spell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 ап. Павла о власти греха в послании к Римлянам (Рим. 7).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Богословско-экзегетический анализ учения св. Ап. Павла 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о спасении твари через человека в послании к Римлянам (Рим. 8).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Богословско-экзегетический анализ учения св. Ап. Павла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немощных в вере согласно 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посланию к Римлянам.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Значение понятий «патронат» и «клиентела» для понимания богословия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Значение идеи «во Христе»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Оценка нового русского перевода Библии РБО (на примере 1-2 главы книги Бытия) в свете церковной традиции.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Михаил Анатольевич Скобелев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Пророчество Даниила о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седьминах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(Дан 9:24-27): обзор современных интерпретаций в свете церковной традиции.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Михаил Анатольевич Скобелев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Тема пути в Евангелии от Марка: опыт редакционно-богословской рефлексии.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Библейское богословие и историко-критическая методология в трудах Ф.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Баура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Методология нарративного анализа в трудах избранных представителей школы русского формализма.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Коммуникативная стратегия притчи о милосердном самарянине (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. 10, 25-37) на примере современных западных исследований.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«Едино же есть на потребу…»: евангельский пассаж (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. 10, 38-42) в контексте критики форм.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Бесплодная смоковница, два сына и злые виноградари: три приточные метафоры суда и нераскаянности (Мф 21,18-43).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D798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 вы – те, кто пребыл со Мною в напастях моих»</w:t>
            </w:r>
            <w:r w:rsidRPr="00CD7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CD7980">
              <w:rPr>
                <w:rFonts w:ascii="Times New Roman" w:hAnsi="Times New Roman" w:cs="Times New Roman"/>
                <w:bCs/>
                <w:sz w:val="24"/>
                <w:szCs w:val="24"/>
              </w:rPr>
              <w:t>Лк</w:t>
            </w:r>
            <w:proofErr w:type="spellEnd"/>
            <w:r w:rsidRPr="00CD7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22,28). </w:t>
            </w:r>
            <w:r w:rsidRPr="00CD798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Искушение</w:t>
            </w:r>
            <w:r w:rsidRPr="00CD7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he-IL" w:bidi="he-IL"/>
              </w:rPr>
              <w:t>o</w:t>
            </w:r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e-IL" w:bidi="he-IL"/>
              </w:rPr>
              <w:t>`</w:t>
            </w:r>
            <w:r w:rsidRPr="00CD7980">
              <w:rPr>
                <w:rFonts w:ascii="Times New Roman" w:hAnsi="Times New Roman" w:cs="Times New Roman"/>
                <w:bCs/>
                <w:sz w:val="24"/>
                <w:szCs w:val="24"/>
                <w:lang w:eastAsia="he-IL" w:bidi="he-IL"/>
              </w:rPr>
              <w:t xml:space="preserve"> </w:t>
            </w:r>
            <w:proofErr w:type="spellStart"/>
            <w:proofErr w:type="gramStart"/>
            <w:r w:rsidRPr="00CD7980">
              <w:rPr>
                <w:rFonts w:ascii="Times New Roman" w:hAnsi="Times New Roman" w:cs="Times New Roman"/>
                <w:bCs/>
                <w:sz w:val="24"/>
                <w:szCs w:val="24"/>
              </w:rPr>
              <w:t>peirasm</w:t>
            </w:r>
            <w:proofErr w:type="spellEnd"/>
            <w:r w:rsidRPr="00CD7980">
              <w:rPr>
                <w:rFonts w:ascii="Times New Roman" w:hAnsi="Times New Roman" w:cs="Times New Roman"/>
                <w:bCs/>
                <w:sz w:val="24"/>
                <w:szCs w:val="24"/>
                <w:lang w:val="en-US" w:eastAsia="he-IL" w:bidi="he-IL"/>
              </w:rPr>
              <w:t>o</w:t>
            </w:r>
            <w:r w:rsidRPr="00CD7980">
              <w:rPr>
                <w:rFonts w:ascii="Times New Roman" w:hAnsi="Times New Roman" w:cs="Times New Roman"/>
                <w:bCs/>
                <w:sz w:val="24"/>
                <w:szCs w:val="24"/>
                <w:lang w:eastAsia="he-IL" w:bidi="he-IL"/>
              </w:rPr>
              <w:t>,j</w:t>
            </w:r>
            <w:proofErr w:type="gramEnd"/>
            <w:r w:rsidRPr="00CD7980">
              <w:rPr>
                <w:rFonts w:ascii="Times New Roman" w:hAnsi="Times New Roman" w:cs="Times New Roman"/>
                <w:bCs/>
                <w:sz w:val="24"/>
                <w:szCs w:val="24"/>
                <w:lang w:eastAsia="he-IL" w:bidi="he-IL"/>
              </w:rPr>
              <w:t>) как герменевтический принцип в богословской композиции Евангелия от Луки.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bCs/>
                <w:sz w:val="24"/>
                <w:szCs w:val="24"/>
              </w:rPr>
              <w:t>Кроткий и Смиренный сердцем Христос как мессианский идеал в Евангелии от Матфея.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Проповедь апостола Петра в храме (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Деян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3,11-16):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христология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и апологетика в богословской композиции книги Деяний.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Ему должно расти, а мне умаляться...</w:t>
            </w:r>
            <w:r w:rsidRPr="00CD798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: мессианизм и свидетельство в свете богословия Евангелия от Иоанна (Ин 3,22-33).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Нарративная стратегия и композиционная роль резюме в Евангелии от Марка (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1–2).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Богословский </w:t>
            </w:r>
            <w:r w:rsidRPr="00CD798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бэкграунд</w:t>
            </w:r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сюжетная самобытность евангельских повествований о Преображении Господнем (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9, 2-9 пар.)</w:t>
            </w:r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Роль пропусков,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аналепсисов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пролепсисов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в евангельской драматургии образа Иоанна Предтечи</w:t>
            </w:r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равнительный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анализ истории и дискурса в Евангелиях детства (Мф. 1–2;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Лк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1–2)</w:t>
            </w:r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Истоки нарративного анализа: вклад Р.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Олтера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литературный анализ библейских рассказов.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Нарративный динамизм и стратегия репрезентации сцены Вознесения Господня в диптихе евангелиста Луки (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24, 50-53;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Деян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1, 1-6).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Перспективы использования нарративного анализа в православной библеистике: пути сближения, проблемы и задачи</w:t>
            </w:r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Идеальные автор и читатель в «текстуальной» нарративной модели У. Эко.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Вклад ученых-теоретиков школы русского формализма в становление и развитие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нарратологии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как самостоятельной дисциплины.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Методология литературного анализа в «Поэтике» Аристотеля.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Временной аспект и коммуникация в текстуальной лингвистике на примере монографии Х.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Вейнриха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Tempus</w:t>
            </w:r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Археологические исследования дома ап. Петра (</w:t>
            </w:r>
            <w:r w:rsidRPr="00CD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Insula</w:t>
            </w: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Sacra</w:t>
            </w: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) в контексте экзегезы Четвероевангелия.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. Александр Тимофеев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Экзегеза Священного Писания в гимнографии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свт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Климента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Охридского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. Александр Тимофеев</w:t>
            </w:r>
          </w:p>
        </w:tc>
      </w:tr>
    </w:tbl>
    <w:p w:rsidR="0001187E" w:rsidRPr="00CD7980" w:rsidRDefault="0001187E">
      <w:pPr>
        <w:rPr>
          <w:rFonts w:ascii="Times New Roman" w:hAnsi="Times New Roman" w:cs="Times New Roman"/>
          <w:sz w:val="24"/>
          <w:szCs w:val="24"/>
        </w:rPr>
      </w:pPr>
    </w:p>
    <w:p w:rsidR="00487678" w:rsidRPr="00CD7980" w:rsidRDefault="00487678">
      <w:pPr>
        <w:rPr>
          <w:rFonts w:ascii="Times New Roman" w:hAnsi="Times New Roman" w:cs="Times New Roman"/>
          <w:sz w:val="24"/>
          <w:szCs w:val="24"/>
        </w:rPr>
      </w:pPr>
    </w:p>
    <w:p w:rsidR="00721F83" w:rsidRPr="00CD7980" w:rsidRDefault="00721F83">
      <w:pPr>
        <w:rPr>
          <w:rFonts w:ascii="Times New Roman" w:hAnsi="Times New Roman" w:cs="Times New Roman"/>
          <w:sz w:val="24"/>
          <w:szCs w:val="24"/>
        </w:rPr>
      </w:pPr>
    </w:p>
    <w:p w:rsidR="00721F83" w:rsidRPr="00CD7980" w:rsidRDefault="00721F83">
      <w:pPr>
        <w:rPr>
          <w:rFonts w:ascii="Times New Roman" w:hAnsi="Times New Roman" w:cs="Times New Roman"/>
          <w:sz w:val="24"/>
          <w:szCs w:val="24"/>
        </w:rPr>
      </w:pPr>
    </w:p>
    <w:p w:rsidR="00721F83" w:rsidRPr="00AD0B95" w:rsidRDefault="00721F83" w:rsidP="00AD0B95">
      <w:pPr>
        <w:pStyle w:val="1"/>
        <w:jc w:val="center"/>
        <w:rPr>
          <w:b/>
          <w:sz w:val="24"/>
          <w:szCs w:val="24"/>
        </w:rPr>
      </w:pPr>
      <w:r w:rsidRPr="00CD7980">
        <w:rPr>
          <w:b/>
          <w:sz w:val="24"/>
          <w:szCs w:val="24"/>
        </w:rPr>
        <w:t>Кафедра Богословия</w:t>
      </w: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5949"/>
        <w:gridCol w:w="3695"/>
      </w:tblGrid>
      <w:tr w:rsidR="00721F83" w:rsidRPr="00CD7980" w:rsidTr="00AD0B95">
        <w:tc>
          <w:tcPr>
            <w:tcW w:w="5949" w:type="dxa"/>
          </w:tcPr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</w:pPr>
            <w:r w:rsidRPr="00CD7980">
              <w:t xml:space="preserve">Учение о власти церковной и государственной </w:t>
            </w:r>
            <w:proofErr w:type="spellStart"/>
            <w:r w:rsidRPr="00CD7980">
              <w:t>Францисо</w:t>
            </w:r>
            <w:proofErr w:type="spellEnd"/>
            <w:r w:rsidRPr="00CD7980">
              <w:t xml:space="preserve"> Суареса.</w:t>
            </w:r>
          </w:p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</w:pPr>
            <w:r w:rsidRPr="00CD7980">
              <w:t>Концепция "среднего знания" в трудах Франциско де Молина.</w:t>
            </w:r>
          </w:p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</w:pPr>
            <w:r w:rsidRPr="00CD7980">
              <w:t>Метод пробабилизма в трудах иезуитских мыслителей 16 века.</w:t>
            </w:r>
          </w:p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</w:pPr>
            <w:r w:rsidRPr="00CD7980">
              <w:t>Концепция "</w:t>
            </w:r>
            <w:proofErr w:type="spellStart"/>
            <w:r w:rsidRPr="00CD7980">
              <w:t>via</w:t>
            </w:r>
            <w:proofErr w:type="spellEnd"/>
            <w:r w:rsidRPr="00CD7980">
              <w:t xml:space="preserve"> </w:t>
            </w:r>
            <w:proofErr w:type="spellStart"/>
            <w:r w:rsidRPr="00CD7980">
              <w:t>media</w:t>
            </w:r>
            <w:proofErr w:type="spellEnd"/>
            <w:r w:rsidRPr="00CD7980">
              <w:t xml:space="preserve">" в произведениях Ричарда </w:t>
            </w:r>
            <w:proofErr w:type="spellStart"/>
            <w:r w:rsidRPr="00CD7980">
              <w:t>Хукера</w:t>
            </w:r>
            <w:proofErr w:type="spellEnd"/>
            <w:r w:rsidRPr="00CD7980">
              <w:t>.</w:t>
            </w:r>
          </w:p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</w:pPr>
            <w:r w:rsidRPr="00CD7980">
              <w:t xml:space="preserve">Особенности богословских воззрений Томаса </w:t>
            </w:r>
            <w:proofErr w:type="spellStart"/>
            <w:r w:rsidRPr="00CD7980">
              <w:t>Кранмера</w:t>
            </w:r>
            <w:proofErr w:type="spellEnd"/>
            <w:r w:rsidRPr="00CD7980">
              <w:t>.</w:t>
            </w:r>
          </w:p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</w:pPr>
            <w:r w:rsidRPr="00CD7980">
              <w:t xml:space="preserve">Богословская методология Якоба </w:t>
            </w:r>
            <w:proofErr w:type="spellStart"/>
            <w:r w:rsidRPr="00CD7980">
              <w:t>Арминия</w:t>
            </w:r>
            <w:proofErr w:type="spellEnd"/>
            <w:r w:rsidRPr="00CD7980">
              <w:t xml:space="preserve"> в сравнении с традиционной реформатской методологией.</w:t>
            </w:r>
          </w:p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</w:pPr>
            <w:r w:rsidRPr="00CD7980">
              <w:t>Экклесиология Н.М. Зернова в контексте его исследований англиканской доктрины.</w:t>
            </w:r>
          </w:p>
        </w:tc>
        <w:tc>
          <w:tcPr>
            <w:tcW w:w="3695" w:type="dxa"/>
          </w:tcPr>
          <w:p w:rsidR="00721F83" w:rsidRPr="00CD7980" w:rsidRDefault="00721F83" w:rsidP="000F49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иерей Антоний Борисов</w:t>
            </w:r>
          </w:p>
        </w:tc>
      </w:tr>
      <w:tr w:rsidR="00721F83" w:rsidRPr="00CD7980" w:rsidTr="00AD0B95">
        <w:tc>
          <w:tcPr>
            <w:tcW w:w="5949" w:type="dxa"/>
          </w:tcPr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CD7980">
              <w:t>Понятие о смирении в иудаизме и христианстве: сравнительный анализ</w:t>
            </w:r>
          </w:p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CD7980">
              <w:t>Традиции толкования слов св. ап. Павла о «самовольном смиренномудрии» (Кол. 2:18)</w:t>
            </w:r>
          </w:p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CD7980">
              <w:t>Учение об умном делании в византийской и русской традиции</w:t>
            </w:r>
          </w:p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CD7980">
              <w:t>Учение о смирении в греческой патристике IV века</w:t>
            </w:r>
          </w:p>
          <w:p w:rsidR="00721F83" w:rsidRPr="00CD7980" w:rsidRDefault="00721F83" w:rsidP="000F49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721F83" w:rsidRPr="00CD7980" w:rsidRDefault="00721F83" w:rsidP="000F49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иерей Павел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Лизгунов</w:t>
            </w:r>
            <w:proofErr w:type="spellEnd"/>
          </w:p>
        </w:tc>
      </w:tr>
      <w:tr w:rsidR="00721F83" w:rsidRPr="00CD7980" w:rsidTr="00AD0B95">
        <w:tc>
          <w:tcPr>
            <w:tcW w:w="5949" w:type="dxa"/>
          </w:tcPr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</w:pPr>
            <w:r w:rsidRPr="00CD7980">
              <w:t xml:space="preserve">Женская </w:t>
            </w:r>
            <w:proofErr w:type="spellStart"/>
            <w:r w:rsidRPr="00CD7980">
              <w:t>сакральность</w:t>
            </w:r>
            <w:proofErr w:type="spellEnd"/>
            <w:r w:rsidRPr="00CD7980">
              <w:t xml:space="preserve"> в религиозном культе дохристианской Руси.</w:t>
            </w:r>
          </w:p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</w:pPr>
            <w:r w:rsidRPr="00CD7980">
              <w:t>Дохристианские культовые сооружения славян согласно данным археологии и письменным историческим источникам.</w:t>
            </w:r>
          </w:p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</w:pPr>
            <w:r w:rsidRPr="00CD7980">
              <w:t>«</w:t>
            </w:r>
            <w:proofErr w:type="spellStart"/>
            <w:r w:rsidRPr="00CD7980">
              <w:t>Велесова</w:t>
            </w:r>
            <w:proofErr w:type="spellEnd"/>
            <w:r w:rsidRPr="00CD7980">
              <w:t xml:space="preserve"> книга» как мистификация. Анализ экспертных оценок.</w:t>
            </w:r>
          </w:p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</w:pPr>
            <w:r w:rsidRPr="00CD7980">
              <w:t>Дохристианский элемент в древнерусских апокрифах.</w:t>
            </w:r>
          </w:p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</w:pPr>
            <w:r w:rsidRPr="00CD7980">
              <w:t>Е.В. Аничков как исследователь восточнославянского язычества.</w:t>
            </w:r>
          </w:p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</w:pPr>
            <w:r w:rsidRPr="00CD7980">
              <w:t>Русская мифологическая школа в этнографии и фольклористике и ее вклад в изучение народных верований.</w:t>
            </w:r>
          </w:p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</w:pPr>
            <w:r w:rsidRPr="00CD7980">
              <w:t>Романтический период русской научной мифологии (богословский и религиоведческий анализ).</w:t>
            </w:r>
          </w:p>
          <w:p w:rsidR="00721F83" w:rsidRPr="00CD7980" w:rsidRDefault="00721F83" w:rsidP="000F49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721F83" w:rsidRPr="00CD7980" w:rsidRDefault="00721F83" w:rsidP="000F4917">
            <w:pPr>
              <w:pStyle w:val="a5"/>
              <w:shd w:val="clear" w:color="auto" w:fill="FFFFFF"/>
              <w:jc w:val="both"/>
            </w:pPr>
            <w:proofErr w:type="spellStart"/>
            <w:r w:rsidRPr="00CD7980">
              <w:t>прот</w:t>
            </w:r>
            <w:proofErr w:type="spellEnd"/>
            <w:r w:rsidRPr="00CD7980">
              <w:t xml:space="preserve">. Олег </w:t>
            </w:r>
            <w:proofErr w:type="spellStart"/>
            <w:r w:rsidRPr="00CD7980">
              <w:t>Корытко</w:t>
            </w:r>
            <w:proofErr w:type="spellEnd"/>
          </w:p>
          <w:p w:rsidR="00721F83" w:rsidRPr="00CD7980" w:rsidRDefault="00721F83" w:rsidP="000F49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F83" w:rsidRPr="00CD7980" w:rsidRDefault="00721F83" w:rsidP="00721F8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F83" w:rsidRPr="00CD7980" w:rsidRDefault="00721F83">
      <w:pPr>
        <w:rPr>
          <w:rFonts w:ascii="Times New Roman" w:hAnsi="Times New Roman" w:cs="Times New Roman"/>
          <w:sz w:val="24"/>
          <w:szCs w:val="24"/>
        </w:rPr>
      </w:pPr>
    </w:p>
    <w:p w:rsidR="00487678" w:rsidRPr="00CD7980" w:rsidRDefault="00487678" w:rsidP="00487678">
      <w:pPr>
        <w:pStyle w:val="1"/>
        <w:jc w:val="center"/>
        <w:rPr>
          <w:b/>
          <w:sz w:val="24"/>
          <w:szCs w:val="24"/>
        </w:rPr>
      </w:pPr>
      <w:r w:rsidRPr="00CD7980">
        <w:rPr>
          <w:b/>
          <w:sz w:val="24"/>
          <w:szCs w:val="24"/>
        </w:rPr>
        <w:t>Кафедра Церковной истории</w:t>
      </w:r>
    </w:p>
    <w:p w:rsidR="00487678" w:rsidRPr="00CD7980" w:rsidRDefault="00487678" w:rsidP="0048767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487678" w:rsidRPr="00CD7980" w:rsidTr="00CD7980">
        <w:tc>
          <w:tcPr>
            <w:tcW w:w="4531" w:type="dxa"/>
          </w:tcPr>
          <w:p w:rsidR="00487678" w:rsidRPr="00CD7980" w:rsidRDefault="00487678" w:rsidP="00CD7980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Старообрядческий вопрос в документах Поместного Собора 1917–1918 гг.</w:t>
            </w:r>
          </w:p>
          <w:p w:rsidR="00487678" w:rsidRPr="00CD7980" w:rsidRDefault="00487678" w:rsidP="00CD7980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Личный архив «митрополита» Александра Введенского как источник по истории обновленчества.</w:t>
            </w:r>
          </w:p>
          <w:p w:rsidR="00487678" w:rsidRPr="00CD7980" w:rsidRDefault="00487678" w:rsidP="00CD7980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Церковно-государственные отношения в 1958–1964 гг. на примере Московской епархии.</w:t>
            </w:r>
          </w:p>
          <w:p w:rsidR="00487678" w:rsidRPr="00CD7980" w:rsidRDefault="00487678" w:rsidP="00CD7980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проведения празднования тысячелетия Крещения Руси в официальных документах Русской Православной Церкви.</w:t>
            </w:r>
          </w:p>
          <w:p w:rsidR="00487678" w:rsidRPr="00CD7980" w:rsidRDefault="00487678" w:rsidP="00CD7980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служение Русской Православной Церкви в 1991–1996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  <w:p w:rsidR="00487678" w:rsidRPr="00CD7980" w:rsidRDefault="00487678" w:rsidP="004876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487678" w:rsidRPr="00CD7980" w:rsidRDefault="00487678" w:rsidP="00487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bCs/>
                <w:sz w:val="24"/>
                <w:szCs w:val="24"/>
              </w:rPr>
              <w:t>Светозарский</w:t>
            </w:r>
            <w:proofErr w:type="spellEnd"/>
            <w:r w:rsidRPr="00CD7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Константинович</w:t>
            </w:r>
          </w:p>
          <w:p w:rsidR="00487678" w:rsidRPr="00CD7980" w:rsidRDefault="00487678" w:rsidP="00487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78" w:rsidRPr="00CD7980" w:rsidTr="00CD7980">
        <w:tc>
          <w:tcPr>
            <w:tcW w:w="4531" w:type="dxa"/>
          </w:tcPr>
          <w:p w:rsidR="00487678" w:rsidRPr="00CD7980" w:rsidRDefault="00487678" w:rsidP="00CD79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Диалог Русской Православной Церкви и Коптской Церкви в </w:t>
            </w:r>
            <w:r w:rsidRPr="00CD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–XXI вв. на основании архивных документов.</w:t>
            </w:r>
          </w:p>
          <w:p w:rsidR="00487678" w:rsidRPr="00CD7980" w:rsidRDefault="00487678" w:rsidP="00CD79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Современное положение Эфиопской Церкви и диалог с Вселенским Православием.</w:t>
            </w:r>
          </w:p>
          <w:p w:rsidR="00487678" w:rsidRPr="00CD7980" w:rsidRDefault="00487678" w:rsidP="00CD79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Диалог Русской Православной Церкви и Армянской Апостольской Церкви в </w:t>
            </w:r>
            <w:r w:rsidRPr="00CD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веке: планы и перспективы.</w:t>
            </w:r>
          </w:p>
          <w:p w:rsidR="00487678" w:rsidRPr="00CD7980" w:rsidRDefault="00487678" w:rsidP="00CD79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Современное положение Сиро-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Яковитской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Церкви и отношения с Русской Православной Церковью.</w:t>
            </w:r>
          </w:p>
          <w:p w:rsidR="00487678" w:rsidRPr="00CD7980" w:rsidRDefault="00487678" w:rsidP="00CD79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богословский диалог между Русской Православной Церковью и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Маланкарской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Церковью: результаты и дальнейшие перспективы.</w:t>
            </w:r>
          </w:p>
          <w:p w:rsidR="00487678" w:rsidRPr="00CD7980" w:rsidRDefault="00487678" w:rsidP="004876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487678" w:rsidRPr="00CD7980" w:rsidRDefault="00487678" w:rsidP="00487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bCs/>
                <w:sz w:val="24"/>
                <w:szCs w:val="24"/>
              </w:rPr>
              <w:t>Нелюбов Борис Александрович</w:t>
            </w:r>
          </w:p>
          <w:p w:rsidR="00487678" w:rsidRPr="00CD7980" w:rsidRDefault="00487678" w:rsidP="00487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78" w:rsidRPr="00CD7980" w:rsidTr="00CD7980">
        <w:tc>
          <w:tcPr>
            <w:tcW w:w="4531" w:type="dxa"/>
          </w:tcPr>
          <w:p w:rsidR="00487678" w:rsidRPr="00CD7980" w:rsidRDefault="00487678" w:rsidP="00CD79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Роль монастырей в Русском государстве: политический аспект.</w:t>
            </w:r>
          </w:p>
          <w:p w:rsidR="00487678" w:rsidRPr="00CD7980" w:rsidRDefault="00487678" w:rsidP="00CD79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в отношении Церкви в Русском государстве в Патриарший период.</w:t>
            </w:r>
          </w:p>
          <w:p w:rsidR="00487678" w:rsidRPr="00CD7980" w:rsidRDefault="00487678" w:rsidP="00CD79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Архимандрит Антоний (Капустин) и его роль в русско-палестинских отношениях.</w:t>
            </w:r>
          </w:p>
          <w:p w:rsidR="00487678" w:rsidRPr="00CD7980" w:rsidRDefault="00487678" w:rsidP="00CD79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Афона»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. Порфирия (Успенского) как исторический источник.</w:t>
            </w:r>
          </w:p>
          <w:p w:rsidR="00487678" w:rsidRPr="00CD7980" w:rsidRDefault="00487678" w:rsidP="00CD79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Русской Православной Церкви на Востоке в </w:t>
            </w:r>
            <w:r w:rsidRPr="00CD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  <w:p w:rsidR="00487678" w:rsidRPr="00CD7980" w:rsidRDefault="00487678" w:rsidP="004876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487678" w:rsidRPr="00CD7980" w:rsidRDefault="00487678" w:rsidP="0048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bCs/>
                <w:sz w:val="24"/>
                <w:szCs w:val="24"/>
              </w:rPr>
              <w:t>Первушин Михаил Викторович</w:t>
            </w:r>
          </w:p>
          <w:p w:rsidR="00487678" w:rsidRPr="00CD7980" w:rsidRDefault="00487678" w:rsidP="00487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78" w:rsidRPr="00CD7980" w:rsidTr="00CD7980">
        <w:tc>
          <w:tcPr>
            <w:tcW w:w="4531" w:type="dxa"/>
          </w:tcPr>
          <w:p w:rsidR="00487678" w:rsidRPr="00CD7980" w:rsidRDefault="00487678" w:rsidP="00CD79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Проблема происхождения института пресвитера и диакона в зарубежной историографии.</w:t>
            </w:r>
          </w:p>
          <w:p w:rsidR="00487678" w:rsidRPr="00CD7980" w:rsidRDefault="00487678" w:rsidP="00CD79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 епископата в эпистолярном наследии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сщмч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Киприана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Карфагенского.</w:t>
            </w:r>
          </w:p>
          <w:p w:rsidR="00487678" w:rsidRPr="00CD7980" w:rsidRDefault="00487678" w:rsidP="00CD79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христианской Церкви в Британии во </w:t>
            </w:r>
            <w:r w:rsidRPr="00CD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–V вв.</w:t>
            </w:r>
          </w:p>
          <w:p w:rsidR="00487678" w:rsidRPr="00CD7980" w:rsidRDefault="00487678" w:rsidP="00CD79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Вселенские Соборы и их значение для Западной Церкви в зарубежной историографии.</w:t>
            </w:r>
          </w:p>
          <w:p w:rsidR="00487678" w:rsidRPr="00CD7980" w:rsidRDefault="00487678" w:rsidP="00CD79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Московская духовная академия в ректорство митрополита Владимира (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Сабодана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87678" w:rsidRPr="00CD7980" w:rsidRDefault="00487678" w:rsidP="004876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487678" w:rsidRPr="00CD7980" w:rsidRDefault="00487678" w:rsidP="00487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Иерей Иоанн </w:t>
            </w:r>
            <w:proofErr w:type="spellStart"/>
            <w:r w:rsidRPr="00CD7980">
              <w:rPr>
                <w:rFonts w:ascii="Times New Roman" w:hAnsi="Times New Roman" w:cs="Times New Roman"/>
                <w:bCs/>
                <w:sz w:val="24"/>
                <w:szCs w:val="24"/>
              </w:rPr>
              <w:t>Кечкин</w:t>
            </w:r>
            <w:proofErr w:type="spellEnd"/>
          </w:p>
          <w:p w:rsidR="00487678" w:rsidRPr="00CD7980" w:rsidRDefault="00487678" w:rsidP="00487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78" w:rsidRPr="00CD7980" w:rsidTr="00CD7980">
        <w:tc>
          <w:tcPr>
            <w:tcW w:w="4531" w:type="dxa"/>
          </w:tcPr>
          <w:p w:rsidR="00487678" w:rsidRPr="00CD7980" w:rsidRDefault="00487678" w:rsidP="00CD7980">
            <w:pPr>
              <w:shd w:val="clear" w:color="auto" w:fill="FFFFFF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СЕЛАМ как организационный и богословский центр РКЦ в Латинской Америке.</w:t>
            </w:r>
          </w:p>
          <w:p w:rsidR="00487678" w:rsidRPr="00CD7980" w:rsidRDefault="00487678" w:rsidP="00CD7980">
            <w:pPr>
              <w:shd w:val="clear" w:color="auto" w:fill="FFFFFF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Социализм, капитализм и революция в трудах идеологов РКЦ XX века.</w:t>
            </w:r>
          </w:p>
          <w:p w:rsidR="00487678" w:rsidRPr="00CD7980" w:rsidRDefault="00487678" w:rsidP="00CD7980">
            <w:pPr>
              <w:shd w:val="clear" w:color="auto" w:fill="FFFFFF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образовательной системы РКЦ в 1960-1990 гг.</w:t>
            </w:r>
          </w:p>
          <w:p w:rsidR="00487678" w:rsidRPr="00CD7980" w:rsidRDefault="00487678" w:rsidP="00CD7980">
            <w:pPr>
              <w:shd w:val="clear" w:color="auto" w:fill="FFFFFF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ВСКСС под руководством кардинала Р.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Мерри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-Валя в 1914-1922г.г</w:t>
            </w:r>
          </w:p>
          <w:p w:rsidR="00487678" w:rsidRPr="00CD7980" w:rsidRDefault="00487678" w:rsidP="00CD7980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«Кризис священства» в Католической церкви США в 1960-90е гг.</w:t>
            </w: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814" w:type="dxa"/>
          </w:tcPr>
          <w:p w:rsidR="00487678" w:rsidRPr="00CD7980" w:rsidRDefault="00487678" w:rsidP="00487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Иерей Антоний Борисов</w:t>
            </w:r>
          </w:p>
          <w:p w:rsidR="00487678" w:rsidRPr="00CD7980" w:rsidRDefault="00487678" w:rsidP="00487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78" w:rsidRPr="00CD7980" w:rsidTr="00CD7980">
        <w:tc>
          <w:tcPr>
            <w:tcW w:w="4531" w:type="dxa"/>
          </w:tcPr>
          <w:p w:rsidR="00487678" w:rsidRPr="00CD7980" w:rsidRDefault="00487678" w:rsidP="00CD79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дискуссии об особом месте Константинопольского патриархата среди Поместных Православных церквей.</w:t>
            </w:r>
          </w:p>
          <w:p w:rsidR="00487678" w:rsidRPr="00CD7980" w:rsidRDefault="00487678" w:rsidP="00CD79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Греческий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старостильный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раскол в истории Поместных Православных Церквей ХХ века</w:t>
            </w:r>
          </w:p>
          <w:p w:rsidR="00487678" w:rsidRPr="00CD7980" w:rsidRDefault="00487678" w:rsidP="00CD79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между РПЦЗ и РПЦ в период с 1930 по 1970 гг.</w:t>
            </w:r>
          </w:p>
          <w:p w:rsidR="00487678" w:rsidRPr="00CD7980" w:rsidRDefault="00487678" w:rsidP="00CD79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Константинопольской и Антиохийской юрисдикции в США.</w:t>
            </w:r>
          </w:p>
          <w:p w:rsidR="00487678" w:rsidRPr="00CD7980" w:rsidRDefault="00487678" w:rsidP="00CD79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положение Кипрской Православной Церкви</w:t>
            </w:r>
          </w:p>
          <w:p w:rsidR="00487678" w:rsidRPr="00CD7980" w:rsidRDefault="00487678" w:rsidP="004876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487678" w:rsidRPr="00CD7980" w:rsidRDefault="00487678" w:rsidP="004876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Зоитакис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 Г.</w:t>
            </w:r>
          </w:p>
        </w:tc>
      </w:tr>
      <w:tr w:rsidR="00541325" w:rsidRPr="00CD7980" w:rsidTr="00CD7980">
        <w:tc>
          <w:tcPr>
            <w:tcW w:w="4531" w:type="dxa"/>
          </w:tcPr>
          <w:p w:rsidR="00541325" w:rsidRPr="00541325" w:rsidRDefault="00541325" w:rsidP="0054132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Историография истории Тульской митрополии.</w:t>
            </w:r>
          </w:p>
          <w:p w:rsidR="00541325" w:rsidRPr="00541325" w:rsidRDefault="00541325" w:rsidP="0054132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Тульской епархии,1944–1991 гг.</w:t>
            </w:r>
          </w:p>
          <w:p w:rsidR="00541325" w:rsidRPr="00541325" w:rsidRDefault="00541325" w:rsidP="0054132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старообрядчества и единоверия в Тульском крае.</w:t>
            </w:r>
          </w:p>
          <w:p w:rsidR="00541325" w:rsidRPr="00541325" w:rsidRDefault="00541325" w:rsidP="0054132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церковно-приходских школ и школ грамоты в Тульской епархии.</w:t>
            </w:r>
          </w:p>
          <w:p w:rsidR="00541325" w:rsidRPr="00541325" w:rsidRDefault="00541325" w:rsidP="0054132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духовенства по борьбе с суевериями и предрассудками населения Тульского края.</w:t>
            </w:r>
          </w:p>
          <w:p w:rsidR="00541325" w:rsidRPr="00541325" w:rsidRDefault="00541325" w:rsidP="0054132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Гомилетическое</w:t>
            </w:r>
            <w:proofErr w:type="spellEnd"/>
            <w:r w:rsidRPr="0054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наследие протоиерея М. Ф. Бурцева как исторический источник.</w:t>
            </w:r>
          </w:p>
          <w:p w:rsidR="00541325" w:rsidRPr="00541325" w:rsidRDefault="00541325" w:rsidP="0054132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 фонических исторических источников в научно-исследовательских работах.</w:t>
            </w:r>
          </w:p>
          <w:p w:rsidR="00541325" w:rsidRPr="00541325" w:rsidRDefault="00541325" w:rsidP="0054132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поиска оснований для классификации исторических источников в исторической науке.</w:t>
            </w:r>
          </w:p>
          <w:p w:rsidR="00541325" w:rsidRPr="00541325" w:rsidRDefault="00541325" w:rsidP="0054132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Мемориальные доски и надгробные памятники как исторический источник.</w:t>
            </w:r>
          </w:p>
          <w:p w:rsidR="00541325" w:rsidRPr="00541325" w:rsidRDefault="00541325" w:rsidP="0054132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некрополя Московской духовной академии, 1871–2024 гг.</w:t>
            </w:r>
          </w:p>
          <w:p w:rsidR="00541325" w:rsidRPr="00CD7980" w:rsidRDefault="00541325" w:rsidP="0054132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Научно-исследовательская и практическая деятельность преподавателя Тульской духовной семинарии Н. И. Троицкого (1851–1920).</w:t>
            </w:r>
          </w:p>
        </w:tc>
        <w:tc>
          <w:tcPr>
            <w:tcW w:w="4814" w:type="dxa"/>
          </w:tcPr>
          <w:p w:rsidR="00541325" w:rsidRPr="00CD7980" w:rsidRDefault="00541325" w:rsidP="004876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Иг</w:t>
            </w:r>
            <w:r w:rsidR="00F06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умен Герасим (Дь</w:t>
            </w:r>
            <w:bookmarkStart w:id="0" w:name="_GoBack"/>
            <w:bookmarkEnd w:id="0"/>
            <w:r w:rsidR="00F06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ячков)</w:t>
            </w:r>
          </w:p>
        </w:tc>
      </w:tr>
    </w:tbl>
    <w:p w:rsidR="00487678" w:rsidRPr="00CD7980" w:rsidRDefault="00487678" w:rsidP="0048767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EAD" w:rsidRPr="00CD7980" w:rsidRDefault="00994EAD" w:rsidP="0048767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EAD" w:rsidRPr="00CD7980" w:rsidRDefault="00994EAD" w:rsidP="00994EAD">
      <w:pPr>
        <w:pStyle w:val="1"/>
        <w:jc w:val="center"/>
        <w:rPr>
          <w:b/>
          <w:sz w:val="24"/>
          <w:szCs w:val="24"/>
        </w:rPr>
      </w:pPr>
      <w:r w:rsidRPr="00CD7980">
        <w:rPr>
          <w:b/>
          <w:sz w:val="24"/>
          <w:szCs w:val="24"/>
        </w:rPr>
        <w:t xml:space="preserve">Кафедра Истории и теории церковного искусства </w:t>
      </w:r>
    </w:p>
    <w:p w:rsidR="00994EAD" w:rsidRPr="00CD7980" w:rsidRDefault="00994EAD" w:rsidP="00994EA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980">
        <w:rPr>
          <w:rFonts w:ascii="Times New Roman" w:hAnsi="Times New Roman" w:cs="Times New Roman"/>
          <w:sz w:val="24"/>
          <w:szCs w:val="24"/>
        </w:rPr>
        <w:t>ТЕМЫ магистерских диссертаций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6"/>
        <w:gridCol w:w="3729"/>
      </w:tblGrid>
      <w:tr w:rsidR="00994EAD" w:rsidRPr="00CD7980" w:rsidTr="00994EA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AD" w:rsidRPr="00CD7980" w:rsidRDefault="00994EAD" w:rsidP="00CD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AD" w:rsidRPr="00CD7980" w:rsidRDefault="00994EAD" w:rsidP="00CD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994EAD" w:rsidRPr="00CD7980" w:rsidTr="00994EAD">
        <w:trPr>
          <w:trHeight w:val="134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Иконография Богоматери в книжной графике, народной гравюре. (Возможна детализация темы по отдельным образам, регионам, только народной гравюре и книжной и т.п.).</w:t>
            </w:r>
          </w:p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О.Р. Хромов, профессор  </w:t>
            </w:r>
          </w:p>
        </w:tc>
      </w:tr>
      <w:tr w:rsidR="00994EAD" w:rsidRPr="00CD7980" w:rsidTr="00994EAD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Образ Господа нашего Иисуса Христа в книжной и народной гравюре.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О.Р. Хромов, профессор</w:t>
            </w:r>
          </w:p>
        </w:tc>
      </w:tr>
      <w:tr w:rsidR="00994EAD" w:rsidRPr="00CD7980" w:rsidTr="00994EAD">
        <w:trPr>
          <w:trHeight w:val="16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Монастырские изобразительные издания </w:t>
            </w:r>
            <w:r w:rsidRPr="00CD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D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вв. (На примере одной или нескольких обителей, например, Соловецкого монастыря,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Почаевской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лавры, Троице-Сергиевой Лавры и др.)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О.Р. Хромов, профессор</w:t>
            </w:r>
          </w:p>
        </w:tc>
      </w:tr>
      <w:tr w:rsidR="00994EAD" w:rsidRPr="00CD7980" w:rsidTr="00994EAD">
        <w:trPr>
          <w:trHeight w:val="12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Гравюра в рукописной книге. Символика и особенности художественного образа книги. (Возможна детализация по времени и регионам)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О.Р. Хромов, профессор</w:t>
            </w:r>
          </w:p>
        </w:tc>
      </w:tr>
      <w:tr w:rsidR="00994EAD" w:rsidRPr="00CD7980" w:rsidTr="00994EAD">
        <w:trPr>
          <w:trHeight w:val="11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Фрески Джотто </w:t>
            </w:r>
            <w:proofErr w:type="gram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в  Капелле</w:t>
            </w:r>
            <w:proofErr w:type="gram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дель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Арена (Падуя): программа и художественные особенности цикла.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М.Г.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, доцент       </w:t>
            </w:r>
          </w:p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AD" w:rsidRPr="00CD7980" w:rsidTr="00994EAD">
        <w:trPr>
          <w:trHeight w:val="7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Иконография образа Св. Франциска в итальянской живописи 13-14 вв.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М.Г.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994EAD" w:rsidRPr="00CD7980" w:rsidTr="00994EAD">
        <w:trPr>
          <w:trHeight w:val="7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Алтарные картины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Нери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Биччи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: художественные особенности и проблемы изучения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М.Г.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994EAD" w:rsidRPr="00CD7980" w:rsidTr="00994EA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Иконография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бессребренников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Космы и Дамиана: отражение особенностей почитания святых.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О.Н. Афиногенова, доцент      </w:t>
            </w:r>
          </w:p>
        </w:tc>
      </w:tr>
      <w:tr w:rsidR="00994EAD" w:rsidRPr="00CD7980" w:rsidTr="00994EAD">
        <w:trPr>
          <w:trHeight w:val="8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и символика древнерусских сосудов для Евхаристии.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В.В. Игошев, профессор      </w:t>
            </w:r>
          </w:p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AD" w:rsidRPr="00CD7980" w:rsidTr="00994EA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Западные влияния на русскую архитектуру и иконопись: католической догматики, принципов внутреннего убранства, иконографии церковного образа. </w:t>
            </w:r>
            <w:r w:rsidRPr="00CD798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На примере одного или группы памятников.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Слюнькова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AD" w:rsidRPr="00CD7980" w:rsidTr="00994EA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Академическая классическая школа изображения евангельских сюжетов и священных образов. Система подготовки художников. Основные произведения. Биографии художников.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Слюнькова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994EAD" w:rsidRPr="00CD7980" w:rsidTr="00994EA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Градоформирующее значение монастырей и храмов в системе живописной планировки города Средневековья и условиях регулярной планировки города в истории России </w:t>
            </w:r>
            <w:r w:rsidRPr="00CD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 w:rsidRPr="00CD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в. На примерах, по выбору.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Слюнькова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994EAD" w:rsidRPr="00CD7980" w:rsidTr="00994EA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Современные мастера и школы иконописи. Исследование истории создания мастерских, особенностей иконописного письма, круга заказов. На примерах, по выбору.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Слюнькова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994EAD" w:rsidRPr="00CD7980" w:rsidTr="00994EA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Православные и инославные храмы Петербурга / Москвы /, в провинции.  Различия и общие приемы композиции, внутреннего убранства. Конкретные примеры, по выбору.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Слюнькова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994EAD" w:rsidRPr="00CD7980" w:rsidTr="00994EA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Роль и значение монастырей и храмов в сельском ландшафте, усадебной архитектуре русской провинции. На примерах, по выбору.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Слюнькова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994EAD" w:rsidRPr="00CD7980" w:rsidTr="00994EA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Основные направления и тенденции современной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храмостроительной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практики в России. </w:t>
            </w: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На примерах, по выбору.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Слюнькова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994EAD" w:rsidRPr="00CD7980" w:rsidTr="00994EA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Проблемы воссоздания утраченных святынь. Основные принципы и критерии, предъявляемые к проектам. Ключевые памятники.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Слюнькова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</w:tbl>
    <w:p w:rsidR="00994EAD" w:rsidRPr="00CD7980" w:rsidRDefault="00994EAD" w:rsidP="00994EAD">
      <w:pPr>
        <w:rPr>
          <w:rFonts w:ascii="Times New Roman" w:hAnsi="Times New Roman" w:cs="Times New Roman"/>
          <w:sz w:val="24"/>
          <w:szCs w:val="24"/>
        </w:rPr>
      </w:pPr>
    </w:p>
    <w:p w:rsidR="00C133BA" w:rsidRPr="00CD7980" w:rsidRDefault="00C133BA" w:rsidP="00C133BA">
      <w:pPr>
        <w:pStyle w:val="1"/>
        <w:jc w:val="center"/>
        <w:rPr>
          <w:b/>
          <w:sz w:val="24"/>
          <w:szCs w:val="24"/>
        </w:rPr>
      </w:pPr>
      <w:r w:rsidRPr="00CD7980">
        <w:rPr>
          <w:b/>
          <w:sz w:val="24"/>
          <w:szCs w:val="24"/>
        </w:rPr>
        <w:t>Кафедра ФИЛОЛОГИИ</w:t>
      </w:r>
    </w:p>
    <w:p w:rsidR="00C133BA" w:rsidRPr="00CD7980" w:rsidRDefault="00C133BA" w:rsidP="00C133B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096"/>
        <w:gridCol w:w="3949"/>
      </w:tblGrid>
      <w:tr w:rsidR="00C133BA" w:rsidRPr="00CD7980" w:rsidTr="00CD798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BA" w:rsidRPr="00CD7980" w:rsidRDefault="00C133BA" w:rsidP="00CD79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BA" w:rsidRPr="00CD7980" w:rsidRDefault="00C133BA" w:rsidP="00CD79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133BA" w:rsidRPr="00CD7980" w:rsidTr="00CD798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BA" w:rsidRPr="00CD7980" w:rsidRDefault="00C133BA" w:rsidP="00CD7980">
            <w:pPr>
              <w:suppressAutoHyphens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как переводчик жития Саввы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Сторожевского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русский язык.</w:t>
            </w:r>
          </w:p>
          <w:p w:rsidR="00C133BA" w:rsidRPr="00CD7980" w:rsidRDefault="00C133BA" w:rsidP="00CD7980">
            <w:pPr>
              <w:suppressAutoHyphens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Образ А.С. Пушкина в «Выбранных местах из переписки с друзьями» Н. Гоголя.</w:t>
            </w:r>
          </w:p>
          <w:p w:rsidR="00C133BA" w:rsidRPr="00CD7980" w:rsidRDefault="00C133BA" w:rsidP="00CD7980">
            <w:pPr>
              <w:suppressAutoHyphens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Тема страдания в поэме В.А. Жуковского «Агасфер».</w:t>
            </w:r>
          </w:p>
          <w:p w:rsidR="00C133BA" w:rsidRPr="00CD7980" w:rsidRDefault="00C133BA" w:rsidP="00CD7980">
            <w:pPr>
              <w:suppressAutoHyphens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Агиографическая модель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самоописания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в «Записках» Н.Б. Долгоруковой.</w:t>
            </w:r>
          </w:p>
          <w:p w:rsidR="00C133BA" w:rsidRPr="00CD7980" w:rsidRDefault="00C133BA" w:rsidP="00CD7980">
            <w:pPr>
              <w:suppressAutoHyphens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Поэтика художественного пространства в поэме В.А. Жуковского «Агасфер».</w:t>
            </w:r>
          </w:p>
          <w:p w:rsidR="00C133BA" w:rsidRPr="00CD7980" w:rsidRDefault="00C133BA" w:rsidP="00CD7980">
            <w:pPr>
              <w:suppressAutoHyphens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Сюжет о пути в Дамаск в поэме В.А. Жуковского «Агасфер».</w:t>
            </w:r>
          </w:p>
          <w:p w:rsidR="00C133BA" w:rsidRPr="00CD7980" w:rsidRDefault="00C133BA" w:rsidP="00CD7980">
            <w:pPr>
              <w:suppressAutoHyphens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В.А. Жуковский о религиозных истоках искусства (на материале статьи «О поэте и современном его значении).</w:t>
            </w:r>
          </w:p>
          <w:p w:rsidR="00C133BA" w:rsidRPr="00CD7980" w:rsidRDefault="00C133BA" w:rsidP="00CD7980">
            <w:pPr>
              <w:suppressAutoHyphens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Религиозно-философское содержание концепта «меланхолия» в творчестве В.А Жуковского (на материале статьи «О меланхолии в жизни и поэзии»). </w:t>
            </w:r>
          </w:p>
          <w:p w:rsidR="00C133BA" w:rsidRPr="00CD7980" w:rsidRDefault="00C133BA" w:rsidP="00CD7980">
            <w:pPr>
              <w:suppressAutoHyphens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Рецепция русской классики в творчестве монаха Лазаря (Афанасьева).</w:t>
            </w:r>
          </w:p>
          <w:p w:rsidR="00C133BA" w:rsidRPr="00CD7980" w:rsidRDefault="00C133BA" w:rsidP="00CD7980">
            <w:pPr>
              <w:suppressAutoHyphens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Поэтика пространственно-временной организации в рассказе В. Короленко «Старый звонарь».</w:t>
            </w:r>
          </w:p>
          <w:p w:rsidR="00C133BA" w:rsidRPr="00CD7980" w:rsidRDefault="00C133BA" w:rsidP="00CD7980">
            <w:pPr>
              <w:suppressAutoHyphens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Мотив грехопадения в поэме С. Кольриджа «Сказание о старом мореходе».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BA" w:rsidRPr="00CD7980" w:rsidRDefault="00C133BA" w:rsidP="00CD7980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Бурмистрова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С. В., доцент</w:t>
            </w:r>
          </w:p>
        </w:tc>
      </w:tr>
      <w:tr w:rsidR="00C133BA" w:rsidRPr="00CD7980" w:rsidTr="00CD798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BA" w:rsidRPr="00CD7980" w:rsidRDefault="00C133BA" w:rsidP="00CD7980">
            <w:pPr>
              <w:tabs>
                <w:tab w:val="left" w:pos="1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Библейские мотивы и образы в творчестве русских писателей конца XIX – начала XXI века (отдельные аспекты темы и авторы уточняются при выборе).  </w:t>
            </w:r>
          </w:p>
          <w:p w:rsidR="00C133BA" w:rsidRPr="00CD7980" w:rsidRDefault="00C133BA" w:rsidP="00CD7980">
            <w:pPr>
              <w:tabs>
                <w:tab w:val="left" w:pos="33"/>
              </w:tabs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Церковь земная и торжествующая в изображении русских писателей конца XIX – начала XXI века (отдельные аспекты темы и авторы уточняются при выборе).  </w:t>
            </w:r>
          </w:p>
          <w:p w:rsidR="00C133BA" w:rsidRPr="00CD7980" w:rsidRDefault="00C133BA" w:rsidP="00CD7980">
            <w:pPr>
              <w:tabs>
                <w:tab w:val="left" w:pos="33"/>
              </w:tabs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Концепция мира и человека в творчестве русских писателей конца XIX – начала XXI века (отдельные аспекты темы и авторы уточняются при выборе).</w:t>
            </w:r>
          </w:p>
          <w:p w:rsidR="00C133BA" w:rsidRPr="00CD7980" w:rsidRDefault="00C133BA" w:rsidP="00CD7980">
            <w:pPr>
              <w:tabs>
                <w:tab w:val="left" w:pos="33"/>
              </w:tabs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Жизнь и смерть человека в изображении русских поэтов и писателей конца XIX – начала XXI века (отдельные аспекты темы и авторы уточняются при выборе).</w:t>
            </w:r>
          </w:p>
          <w:p w:rsidR="00C133BA" w:rsidRPr="00CD7980" w:rsidRDefault="00C133BA" w:rsidP="00CD7980">
            <w:pPr>
              <w:tabs>
                <w:tab w:val="left" w:pos="33"/>
              </w:tabs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Текстологические проблемы в изучении наследия русских писателей конца </w:t>
            </w:r>
            <w:r w:rsidRPr="00CD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– первой половины ХХ века (отдельные аспекты темы и авторы уточняются при выборе).</w:t>
            </w:r>
          </w:p>
          <w:p w:rsidR="00C133BA" w:rsidRPr="00CD7980" w:rsidRDefault="00C133BA" w:rsidP="00CD7980">
            <w:pPr>
              <w:tabs>
                <w:tab w:val="left" w:pos="33"/>
              </w:tabs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проблематика в произведениях русских поэтов и писателей конца </w:t>
            </w:r>
            <w:r w:rsidRPr="00CD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ХХ</w:t>
            </w:r>
            <w:r w:rsidRPr="00CD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века (отдельные аспекты темы и авторы уточняются при выборе). </w:t>
            </w:r>
          </w:p>
          <w:p w:rsidR="00C133BA" w:rsidRPr="00CD7980" w:rsidRDefault="00C133BA" w:rsidP="00CD7980">
            <w:pPr>
              <w:tabs>
                <w:tab w:val="left" w:pos="33"/>
              </w:tabs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 в русской литературе ХХ века (отдельные аспекты темы и авторы уточняются при выборе).</w:t>
            </w:r>
          </w:p>
          <w:p w:rsidR="00C133BA" w:rsidRPr="00CD7980" w:rsidRDefault="00C133BA" w:rsidP="00CD7980">
            <w:pPr>
              <w:tabs>
                <w:tab w:val="left" w:pos="33"/>
              </w:tabs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Особенности изображения церковно-священнослужителя в русской литературе ХХ– XXI вв. (авторы и аспекты темы уточняются при выборе).</w:t>
            </w:r>
          </w:p>
          <w:p w:rsidR="00C133BA" w:rsidRPr="00CD7980" w:rsidRDefault="00C133BA" w:rsidP="00CD7980">
            <w:pPr>
              <w:tabs>
                <w:tab w:val="left" w:pos="33"/>
              </w:tabs>
              <w:spacing w:line="276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Религиозная проблематика в творчестве современных отечественных писателей (авторы и аспекты темы уточняются при выборе).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BA" w:rsidRPr="00CD7980" w:rsidRDefault="00C133BA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Макаров Д. В., доцент</w:t>
            </w:r>
          </w:p>
        </w:tc>
      </w:tr>
      <w:tr w:rsidR="00C133BA" w:rsidRPr="00CD7980" w:rsidTr="00CD798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Литургическая тематика проповедей святителя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Хроматия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Аквилейского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Черты Антиохийской школы богословия в толкованиях святителя Иоанна Златоуста на послания апостола Павла.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и богословские заимствования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ЕвсевияКесарийского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Оригена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 священника как пастыря в творчестве христианских авторов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доникейского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периода (I - III века) (отдельные аспекты темы и авторы уточняются при выборе). 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Рамки и аспекты понятия «отец/отцы» в творчестве христианских авторов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доникейского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периода (I - III века) (отдельные аспекты темы и авторы уточняются при выборе).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понятия «покаяние» в творчестве христианских авторов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доникейского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периода (I - III века) (отдельные аспекты темы и авторы уточняются при выборе).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Исповедь перед общиной по свидетельству греческих и латинских христианских авторов (I - VI века) (отдельные аспекты темы и авторы уточняются при выборе).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Культурные и языковые особенности богословия преподобного Ефрема Сирина.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поэтических образов в богословии преподобного Ефрема Сирина. 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Ранние жития мучеников I - IV веков как памятники богословской мысли (произведения по выбору).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Комментированный перевод с латинского языка трактата святителя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ХроматияАквилейского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на евангелие от Матфея (трактат по выбору)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BA" w:rsidRPr="00CD7980" w:rsidRDefault="00C133BA" w:rsidP="00CD7980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Иерей Сергий Ким, преподаватель </w:t>
            </w:r>
          </w:p>
        </w:tc>
      </w:tr>
      <w:tr w:rsidR="00C133BA" w:rsidRPr="00CD7980" w:rsidTr="00CD798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Тысячелетие русской святости: образы, формы, индивидуальность и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топосность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Преподобный Максим Грек как экзегет.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Учительство и ученичество в агиографической литературе Древней Руси.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BA" w:rsidRPr="00CD7980" w:rsidRDefault="00C133BA" w:rsidP="00CD7980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CD798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Первушин М. В., доцент</w:t>
            </w:r>
          </w:p>
        </w:tc>
      </w:tr>
      <w:tr w:rsidR="00C133BA" w:rsidRPr="00CD7980" w:rsidTr="00CD798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Особенности авторского риторического стиля святителя либо известного проповедника прошлого или современности (можно в сопоставлении двух).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Сопоставительный анализ текстов, написанных в одном жанре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гомилетической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прозы.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Риторические принципы изложения материала в текстах определенного жанра (выбрать) в определенной стране и в определенную эпоху.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Структура определенного жанра определенной эпохи определенной речевой традиции.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Риторический / композиционный / аксиологический анализ епархиальных журналов дореволюционной России.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Анализ определенного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гомилетического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текста (имеющего существенное значение для истории </w:t>
            </w:r>
            <w:r w:rsidRPr="00CD7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православия, например, «Слово о Законе и Благодати» митрополита Илариона).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Риторический анализ звучащей ораторской речи (взаимосвязь смысла, интонации, актуального членения) на материале аудиозаписей выступлений выдающихся проповедников ХХ века.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Тропы / фигуры / метафора в каком-либо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гомилетическом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тексте / текстах.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Тактика аргументации в каком-либо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гомилетическом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тексте / текстах.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риторических образов в каком-либо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гомилетическом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тексте / текстах.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BA" w:rsidRPr="00CD7980" w:rsidRDefault="00C133BA" w:rsidP="00CD7980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lastRenderedPageBreak/>
              <w:t>В.В.Смолененкова</w:t>
            </w:r>
            <w:proofErr w:type="spellEnd"/>
            <w:r w:rsidRPr="00CD798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, доцент</w:t>
            </w:r>
          </w:p>
        </w:tc>
      </w:tr>
      <w:tr w:rsidR="00C133BA" w:rsidRPr="00CD7980" w:rsidTr="00CD798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BA" w:rsidRPr="00CD7980" w:rsidRDefault="00C133BA" w:rsidP="00CD7980">
            <w:pPr>
              <w:spacing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Интертекстуальный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сочинений Н. С. Лескова (на примере избранных произведений)</w:t>
            </w:r>
          </w:p>
          <w:p w:rsidR="00C133BA" w:rsidRPr="00CD7980" w:rsidRDefault="00C133BA" w:rsidP="00CD7980">
            <w:pPr>
              <w:spacing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«Подлинное содержание религии» по произведениям Н. С. Лескова</w:t>
            </w:r>
          </w:p>
          <w:p w:rsidR="00C133BA" w:rsidRPr="00CD7980" w:rsidRDefault="00C133BA" w:rsidP="00CD7980">
            <w:pPr>
              <w:spacing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Критика церковной жизни в произведениях Н. С. Лескова </w:t>
            </w:r>
          </w:p>
          <w:p w:rsidR="00C133BA" w:rsidRPr="00CD7980" w:rsidRDefault="00C133BA" w:rsidP="00CD7980">
            <w:pPr>
              <w:spacing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Функции библейского текста в произведениях Н. С. Лескова (на примере избранных произведений)</w:t>
            </w:r>
          </w:p>
          <w:p w:rsidR="00C133BA" w:rsidRPr="00CD7980" w:rsidRDefault="00C133BA" w:rsidP="00CD7980">
            <w:pPr>
              <w:spacing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Славянские переводы сочинений преподобного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Симеона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Нового Богослова (списки, редакции, переводы и т.п.)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BA" w:rsidRPr="00CD7980" w:rsidRDefault="00C133BA" w:rsidP="00CD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дьякон С. Пантелеев</w:t>
            </w:r>
          </w:p>
          <w:p w:rsidR="00C133BA" w:rsidRPr="00CD7980" w:rsidRDefault="00C133BA" w:rsidP="00CD7980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C133BA" w:rsidRPr="00CD7980" w:rsidTr="00CD798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Покаянный канон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Кирилла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Туровского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Великий канон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прп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Андрея Критского: сопоставление</w:t>
            </w: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Гимнографическое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наследие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Пахомия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Логофета и его влияние на развитие русской гимнографии</w:t>
            </w: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 службы в честь преподобного Сергия Радонежского: проблема авторства, особенности поэтики</w:t>
            </w: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Служба в честь Всех святых, в Земле русской просиявших: история создания и особенности поэтики</w:t>
            </w: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гимнографических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 на творчество русских писателей</w:t>
            </w: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Жанр акафиста в историческом развитии </w:t>
            </w: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образцы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гимнографического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творчества: анализ и оценка</w:t>
            </w: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Гомилетическое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наследие митрополита Антония Сурожского</w:t>
            </w: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Гомилетическое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наследие протоиерея Димитрия Смирнова</w:t>
            </w: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33BA" w:rsidRPr="00CD7980" w:rsidRDefault="00C133BA" w:rsidP="00CD7980">
            <w:pPr>
              <w:spacing w:line="259" w:lineRule="auto"/>
              <w:ind w:left="360"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проповеди в современную информационную эпоху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BA" w:rsidRPr="00CD7980" w:rsidRDefault="00C133BA" w:rsidP="00CD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Архимандрит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Симеон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Томачинский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133BA" w:rsidRPr="00CD7980" w:rsidRDefault="00C133BA" w:rsidP="00C133BA">
      <w:pPr>
        <w:pStyle w:val="1"/>
        <w:jc w:val="center"/>
        <w:rPr>
          <w:b/>
          <w:sz w:val="24"/>
          <w:szCs w:val="24"/>
        </w:rPr>
      </w:pPr>
    </w:p>
    <w:p w:rsidR="00C133BA" w:rsidRPr="00CD7980" w:rsidRDefault="00C133BA" w:rsidP="00C133BA">
      <w:pPr>
        <w:rPr>
          <w:rFonts w:ascii="Times New Roman" w:hAnsi="Times New Roman" w:cs="Times New Roman"/>
          <w:sz w:val="24"/>
          <w:szCs w:val="24"/>
        </w:rPr>
      </w:pPr>
    </w:p>
    <w:p w:rsidR="00994EAD" w:rsidRPr="00CD7980" w:rsidRDefault="00994EAD" w:rsidP="0048767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859" w:rsidRPr="00CD7980" w:rsidRDefault="00927859" w:rsidP="00927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Кафедра ЦЕРКОВНО - ПРАКТИЧЕСКИХ ДИСЦИПЛИН </w:t>
      </w:r>
    </w:p>
    <w:p w:rsidR="00927859" w:rsidRPr="00CD7980" w:rsidRDefault="00927859" w:rsidP="0092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3969"/>
      </w:tblGrid>
      <w:tr w:rsidR="00927859" w:rsidRPr="00CD7980" w:rsidTr="00AD0B9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 </w:t>
            </w:r>
          </w:p>
        </w:tc>
      </w:tr>
      <w:tr w:rsidR="00927859" w:rsidRPr="00CD7980" w:rsidTr="00AD0B95">
        <w:trPr>
          <w:trHeight w:val="74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Румынские канонисты XIX – XX вв.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прот.Владислав</w:t>
            </w:r>
            <w:proofErr w:type="spellEnd"/>
            <w:proofErr w:type="gram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Цыпин</w:t>
            </w:r>
          </w:p>
        </w:tc>
      </w:tr>
      <w:tr w:rsidR="00927859" w:rsidRPr="00CD7980" w:rsidTr="00AD0B9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Литургико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-канонические памятники IV века</w:t>
            </w:r>
          </w:p>
          <w:p w:rsidR="00927859" w:rsidRPr="00CD7980" w:rsidRDefault="00927859" w:rsidP="00927859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VIII книги «Апостольских постановлений»    </w:t>
            </w:r>
          </w:p>
          <w:p w:rsidR="00927859" w:rsidRPr="00CD7980" w:rsidRDefault="00927859" w:rsidP="00927859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Восьмикнижие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Климента» и «Апостольские постановления» — </w:t>
            </w:r>
            <w:proofErr w:type="gram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 взаимоотношения</w:t>
            </w:r>
            <w:proofErr w:type="gramEnd"/>
          </w:p>
          <w:p w:rsidR="00927859" w:rsidRPr="00CD7980" w:rsidRDefault="00927859" w:rsidP="00927859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Византийское кафедральное богослужение в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послеиконоборческий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</w:t>
            </w:r>
          </w:p>
          <w:p w:rsidR="00927859" w:rsidRPr="00CD7980" w:rsidRDefault="00927859" w:rsidP="00927859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Восьмигласие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гимнографические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тексты палестинского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просхождения</w:t>
            </w:r>
            <w:proofErr w:type="spellEnd"/>
          </w:p>
          <w:p w:rsidR="00927859" w:rsidRPr="00CD7980" w:rsidRDefault="00927859" w:rsidP="00927859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Греческий Апостол XII в. из бывш. собрания МДА (РГБ, греч. 23): историко- литургический анализ</w:t>
            </w:r>
          </w:p>
          <w:p w:rsidR="00927859" w:rsidRPr="00CD7980" w:rsidRDefault="00927859" w:rsidP="00927859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Иерусалимский типикон в Палестине и на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Синае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XI-XIII вв.</w:t>
            </w:r>
          </w:p>
          <w:p w:rsidR="00927859" w:rsidRPr="00CD7980" w:rsidRDefault="00927859" w:rsidP="00927859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Сирийские и арабские переводы ранних редакций Иерусалимского типикона</w:t>
            </w:r>
          </w:p>
          <w:p w:rsidR="00927859" w:rsidRPr="00CD7980" w:rsidRDefault="00927859" w:rsidP="00927859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константинопольском богослужении в иконоборческий период</w:t>
            </w:r>
          </w:p>
          <w:p w:rsidR="00927859" w:rsidRPr="00CD7980" w:rsidRDefault="00927859" w:rsidP="00927859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Литургические нормативные тексты студийской традиции</w:t>
            </w:r>
          </w:p>
          <w:p w:rsidR="00927859" w:rsidRPr="00CD7980" w:rsidRDefault="00927859" w:rsidP="00927859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Палестинская литургическая реформа VII века</w:t>
            </w:r>
          </w:p>
          <w:p w:rsidR="00927859" w:rsidRPr="00CD7980" w:rsidRDefault="00927859" w:rsidP="00927859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Палестинская литургическая реформа XI века</w:t>
            </w:r>
          </w:p>
          <w:p w:rsidR="00927859" w:rsidRPr="00CD7980" w:rsidRDefault="00927859" w:rsidP="00927859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Переводные и оригинальные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гимнографические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тексты в начальный период славянского богослужения</w:t>
            </w:r>
          </w:p>
          <w:p w:rsidR="00927859" w:rsidRPr="00CD7980" w:rsidRDefault="00927859" w:rsidP="00927859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Южнославянские богослужебные сборники XIII века</w:t>
            </w:r>
          </w:p>
          <w:p w:rsidR="00927859" w:rsidRPr="00CD7980" w:rsidRDefault="00927859" w:rsidP="00927859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Студийский «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Ипотипосис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«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Диатипосис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Афанасия Афонского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Пентковский А. М. </w:t>
            </w:r>
          </w:p>
        </w:tc>
      </w:tr>
      <w:tr w:rsidR="00927859" w:rsidRPr="00CD7980" w:rsidTr="00AD0B9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проблемы правового положения Украинской Православной Церкви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статус церковной диаспоры (на конкретном примере)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положение Китайской Православной Церкви. 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положение Русской Православной Церкви в Монголии</w:t>
            </w:r>
          </w:p>
          <w:p w:rsidR="00927859" w:rsidRPr="00CD7980" w:rsidRDefault="00927859" w:rsidP="00927859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 анализ правового регулирования объектов недвижимого имущества религиозного назначения в странах канонической территории Русской Православной Церкви 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Н. С., доцент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859" w:rsidRPr="00CD7980" w:rsidTr="00AD0B9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аспекты пастырской и миссионерской деятельности священноисповедника Сильвестра (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Ольшевского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архиепископа Омского</w:t>
            </w:r>
          </w:p>
          <w:p w:rsidR="00927859" w:rsidRPr="00CD7980" w:rsidRDefault="00927859" w:rsidP="00927859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Сотериологический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аспект в трудах архимандрита Иоанна (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Крестьянкина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27859" w:rsidRPr="00CD7980" w:rsidRDefault="00927859" w:rsidP="00927859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 пастырского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окормления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людей в современных условиях по трудам архимандрита Иоанна (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Крестьянкина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27859" w:rsidRPr="00CD7980" w:rsidRDefault="00927859" w:rsidP="00927859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Последние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Оптинские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старцы ХХ века как приемники традиции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духовничества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Оптиной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Пустыни</w:t>
            </w:r>
          </w:p>
          <w:p w:rsidR="00927859" w:rsidRPr="00CD7980" w:rsidRDefault="00927859" w:rsidP="00927859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применения психологических знаний в современном пастырском служении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Иоанн (Самойлов)</w:t>
            </w:r>
          </w:p>
        </w:tc>
      </w:tr>
      <w:tr w:rsidR="00927859" w:rsidRPr="00CD7980" w:rsidTr="00AD0B9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Церковно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правовое законодательство, регулирующее совершение таинства Евхаристии. </w:t>
            </w:r>
          </w:p>
          <w:p w:rsidR="00927859" w:rsidRPr="00CD7980" w:rsidRDefault="00927859" w:rsidP="00927859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Межправославные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 согласно каноническим источникам.</w:t>
            </w:r>
          </w:p>
          <w:p w:rsidR="00927859" w:rsidRPr="00CD7980" w:rsidRDefault="00927859" w:rsidP="00927859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Святые мощи как объект современного церковного законодательства.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Концепт «Поместная Церковь» в </w:t>
            </w:r>
            <w:proofErr w:type="gram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церковно-правовых</w:t>
            </w:r>
            <w:proofErr w:type="gram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источниках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церковной организации на территориях вне Поместных Православных Церквей.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А. Задорнов</w:t>
            </w:r>
          </w:p>
        </w:tc>
      </w:tr>
      <w:tr w:rsidR="00927859" w:rsidRPr="00CD7980" w:rsidTr="00AD0B9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современных педагогических технологий в системе духовного образования: к вопросу о поиске эффективных методов обучения богословскому знанию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адаптации студентов на начальных этапах обучения к условиям духовной образовательной организации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Дистанционное обучение в системе духовного образования: виды, формы, методы, опыт организации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духовного образования в современной России: традиции и новации.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в системе теологических знаний.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идеи в трудах св. отцов-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каппадокийцев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IV в.</w:t>
            </w:r>
          </w:p>
          <w:p w:rsidR="00927859" w:rsidRPr="00CD7980" w:rsidRDefault="00927859" w:rsidP="00927859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построения системы воспитания в духовных образовательных организациях современной России (на примере…).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 С.М.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859" w:rsidRPr="00CD7980" w:rsidTr="00AD0B9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Богослужение великих праздников по Соборным Чиновникам.</w:t>
            </w:r>
          </w:p>
          <w:p w:rsidR="00927859" w:rsidRPr="00CD7980" w:rsidRDefault="00927859" w:rsidP="00927859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проблематика соборности богослужения в приходской общине.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Сергий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CD7980"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аратканов</w:t>
            </w:r>
            <w:proofErr w:type="spellEnd"/>
          </w:p>
        </w:tc>
      </w:tr>
      <w:tr w:rsidR="00927859" w:rsidRPr="00CD7980" w:rsidTr="00AD0B9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Календарный вопрос в Православной Церкви и попытки его решения в XX - XXI веках.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Канонический анализ церковной ситуации на Украине с 1991 года по настоящее время. 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Границы юрисдикции епископа Константинополя. Историко-канонический анализ. 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Иоанн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CD7980"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апидус</w:t>
            </w:r>
            <w:proofErr w:type="spellEnd"/>
          </w:p>
        </w:tc>
      </w:tr>
    </w:tbl>
    <w:p w:rsidR="00487678" w:rsidRPr="00CD7980" w:rsidRDefault="00487678">
      <w:pPr>
        <w:rPr>
          <w:rFonts w:ascii="Times New Roman" w:hAnsi="Times New Roman" w:cs="Times New Roman"/>
          <w:sz w:val="24"/>
          <w:szCs w:val="24"/>
        </w:rPr>
      </w:pPr>
    </w:p>
    <w:p w:rsidR="00487678" w:rsidRPr="00CD7980" w:rsidRDefault="00487678">
      <w:pPr>
        <w:rPr>
          <w:rFonts w:ascii="Times New Roman" w:hAnsi="Times New Roman" w:cs="Times New Roman"/>
          <w:sz w:val="24"/>
          <w:szCs w:val="24"/>
        </w:rPr>
      </w:pPr>
    </w:p>
    <w:p w:rsidR="00487678" w:rsidRPr="00CD7980" w:rsidRDefault="00487678">
      <w:pPr>
        <w:rPr>
          <w:rFonts w:ascii="Times New Roman" w:hAnsi="Times New Roman" w:cs="Times New Roman"/>
          <w:sz w:val="24"/>
          <w:szCs w:val="24"/>
        </w:rPr>
      </w:pPr>
    </w:p>
    <w:sectPr w:rsidR="00487678" w:rsidRPr="00CD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charset w:val="01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B1CC4"/>
    <w:multiLevelType w:val="hybridMultilevel"/>
    <w:tmpl w:val="1C5C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20DF3"/>
    <w:multiLevelType w:val="multilevel"/>
    <w:tmpl w:val="C8B2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4E282D"/>
    <w:multiLevelType w:val="hybridMultilevel"/>
    <w:tmpl w:val="24E490F8"/>
    <w:lvl w:ilvl="0" w:tplc="7F6A6E5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44B17"/>
    <w:multiLevelType w:val="hybridMultilevel"/>
    <w:tmpl w:val="0AAE2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D6A17"/>
    <w:multiLevelType w:val="multilevel"/>
    <w:tmpl w:val="990A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B91796"/>
    <w:multiLevelType w:val="hybridMultilevel"/>
    <w:tmpl w:val="38A6B2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BA45DF"/>
    <w:multiLevelType w:val="hybridMultilevel"/>
    <w:tmpl w:val="91D073EE"/>
    <w:lvl w:ilvl="0" w:tplc="506E111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741E7"/>
    <w:multiLevelType w:val="multilevel"/>
    <w:tmpl w:val="00062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4B4537"/>
    <w:multiLevelType w:val="multilevel"/>
    <w:tmpl w:val="1C44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CB164F"/>
    <w:multiLevelType w:val="hybridMultilevel"/>
    <w:tmpl w:val="FDBCC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36E37"/>
    <w:multiLevelType w:val="hybridMultilevel"/>
    <w:tmpl w:val="F6328DC6"/>
    <w:lvl w:ilvl="0" w:tplc="7F6A6E5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F7895"/>
    <w:multiLevelType w:val="hybridMultilevel"/>
    <w:tmpl w:val="7180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D3FC5"/>
    <w:multiLevelType w:val="multilevel"/>
    <w:tmpl w:val="39A6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736447"/>
    <w:multiLevelType w:val="hybridMultilevel"/>
    <w:tmpl w:val="92F2B07E"/>
    <w:lvl w:ilvl="0" w:tplc="506E111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51571"/>
    <w:multiLevelType w:val="multilevel"/>
    <w:tmpl w:val="6E44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12"/>
  </w:num>
  <w:num w:numId="10">
    <w:abstractNumId w:val="14"/>
  </w:num>
  <w:num w:numId="11">
    <w:abstractNumId w:val="11"/>
  </w:num>
  <w:num w:numId="12">
    <w:abstractNumId w:val="6"/>
  </w:num>
  <w:num w:numId="13">
    <w:abstractNumId w:val="13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B06"/>
    <w:rsid w:val="0001187E"/>
    <w:rsid w:val="000F4917"/>
    <w:rsid w:val="00220B06"/>
    <w:rsid w:val="00487678"/>
    <w:rsid w:val="00541325"/>
    <w:rsid w:val="00721F83"/>
    <w:rsid w:val="00927859"/>
    <w:rsid w:val="00994EAD"/>
    <w:rsid w:val="00AD0B95"/>
    <w:rsid w:val="00C133BA"/>
    <w:rsid w:val="00CD7980"/>
    <w:rsid w:val="00F0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20F9"/>
  <w15:chartTrackingRefBased/>
  <w15:docId w15:val="{5750F129-8B7B-441D-8677-BA439E07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678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87678"/>
    <w:pPr>
      <w:spacing w:after="0" w:line="276" w:lineRule="auto"/>
    </w:pPr>
    <w:rPr>
      <w:rFonts w:ascii="Times New Roman" w:eastAsia="MS Mincho" w:hAnsi="Times New Roman" w:cs="Times New Roman"/>
      <w:color w:val="000000"/>
      <w:sz w:val="28"/>
      <w:szCs w:val="28"/>
      <w:lang w:eastAsia="ru-RU"/>
    </w:rPr>
  </w:style>
  <w:style w:type="table" w:styleId="a3">
    <w:name w:val="Table Grid"/>
    <w:basedOn w:val="a1"/>
    <w:uiPriority w:val="39"/>
    <w:rsid w:val="00487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67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rmal (Web)"/>
    <w:basedOn w:val="a"/>
    <w:uiPriority w:val="99"/>
    <w:unhideWhenUsed/>
    <w:rsid w:val="0072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687">
          <w:marLeft w:val="-8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F01F0-668F-41BC-AAC3-B5990265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4408</Words>
  <Characters>25131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Помощник</dc:creator>
  <cp:keywords/>
  <dc:description/>
  <cp:lastModifiedBy>Akolufovich Akoluf</cp:lastModifiedBy>
  <cp:revision>9</cp:revision>
  <dcterms:created xsi:type="dcterms:W3CDTF">2021-05-27T06:21:00Z</dcterms:created>
  <dcterms:modified xsi:type="dcterms:W3CDTF">2024-08-01T06:04:00Z</dcterms:modified>
</cp:coreProperties>
</file>