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>Московская духовная академия</w:t>
      </w:r>
    </w:p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proofErr w:type="spellStart"/>
      <w:r>
        <w:rPr>
          <w:b/>
        </w:rPr>
        <w:t>Библеистики</w:t>
      </w:r>
      <w:proofErr w:type="spellEnd"/>
    </w:p>
    <w:p w:rsidR="007D1185" w:rsidRPr="009B1638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7D1185" w:rsidRPr="009B1638" w:rsidTr="00974941">
        <w:tc>
          <w:tcPr>
            <w:tcW w:w="5778" w:type="dxa"/>
            <w:shd w:val="clear" w:color="auto" w:fill="auto"/>
          </w:tcPr>
          <w:p w:rsidR="007D1185" w:rsidRPr="009B1638" w:rsidRDefault="007D1185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67" w:type="dxa"/>
            <w:shd w:val="clear" w:color="auto" w:fill="auto"/>
          </w:tcPr>
          <w:p w:rsidR="007D1185" w:rsidRPr="009B1638" w:rsidRDefault="007D1185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Писания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Принципы новозаветной экзегезы.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Уникальные рукописи Священного Писания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Синоптическая проблема и пути ее решения.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Социальные притчи Евангелия от Луки.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Притча о неправедном домоправителе.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Явления Воскресшего Христа по Священному Преданию.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кротости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Отношение Иисуса Христа к Ветхому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Нагорная проповедь - сущность христианского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покаянии в притчах Христовых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любви по Евангелию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кротости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Жизни Вечной по синоптическим евангелиям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спасении в Евангелии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Первосвященническое служение Иисуса Христа по Евангелию от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Господа о покаянии по притчам евангелия от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Святом Духе в Прощальной Беседе Иисуса Христа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пастырском 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Экзегеза Притчей о Царстве Божием (Мф.13гл. и параллельные тексты)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гомилетическом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наследии святителя Филарета,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Тайной Вечери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милосердии в притчах Христовых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Иисуса Христа о воскресении мертвых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современного Христу фарисейства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молитве по Евангелию от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любви в синоптических евангелиях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Проблема датировки Тайной Вечери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Иисуса Христа о Втором Пришествии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любви в Прощальной Беседе Христа Спасителя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Церкви в евангельских притчах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 апостола Иоанна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Цель и смысл чудес Христовых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Исповедание апостола Петра как переломный момент Евангельской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Христологический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аспект Гефсиманского борения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Свидетельства о Божественном достоинстве Иисуса Христа в синоптических Евангелиях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Проблемы евангельской хронологии, возникающие при согласовании синоптических Евангелий с Евангелием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Царстве Божием в беседах Иисуса Христа с иудеями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христианском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Образы мытаря и фарисея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об аде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Евхаристический аспект 6 главы Евангелия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целомудрии.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формирования канона Священного Писания Ветхого Завета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авторства Пятикнижия Моисеева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еврейского текста Ветхого Завета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правке (искажениях) иудейскими книжниками еврейского оригинала Священного Писания Ветхого Завета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Богодухновенность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Писания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выражения «одежды кожаные» (Быт. 3:21)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образа райских древ в книге Бытия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слово «день»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Шестодневе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образа рая в книге Бытия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Хронология Пролога книги Бытия в греческой, еврейской и самаритянской традициях (на материале избранных трудов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Родословия Пролога книги Бытия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долголетии патриархов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rPr>
          <w:trHeight w:val="90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о Вавилонской башне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«Таблица народов»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Эпизод борьбы Иакова с Богом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датировки исхода евреев из Египта.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Гипотезы относительно маршрута исхода евреев из Египта.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Откровение об имени Божием (Исх. 3:13, 14)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Образ Валаама в иудейской и христианской традициях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жертвы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 о ритуальной нечистоте книги Левит и степень их применимости в христианской Церкви.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Второзаконие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Евсевиево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Евангелие» 1283 г. как памятник древнерусской письменности.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Холмское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Евангелие» - памятник древнерусской письменности конца XIII века.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Боянское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Евангелие» - памятник среднеболгарской письменности </w:t>
            </w:r>
            <w:proofErr w:type="spellStart"/>
            <w:proofErr w:type="gram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перв.пол</w:t>
            </w:r>
            <w:proofErr w:type="spellEnd"/>
            <w:proofErr w:type="gram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XIII века.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«Евангелие учительное» Кирилла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Транквиллиона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Палеографическое описание Евангелие апостола Фомы (по списку XVIII в. НИОР РГБ Ф.178, № 124 ).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«Страсти Христовы» в истории русской письменности XVII-XIX вв.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Владельческие надписи на рукописных Евангелиях XIII-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XVIвв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(на материале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Московские Евангелия, связанные с именем преподобного Андрея Рублева.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Евангельские сюжеты в рукописных сборниках нравоучительных повестей и слов XVIII-XIX вв. (на материале фондов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традиция Евангелия в переводе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ЕпифанияСлавинецкого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«Евангелие детства Христова»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Писания в православном понимании и в западной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Типологический метод толкования и его значение для изучения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Аллегорический метод толкования и его значение для изучения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Библейская археология и её значение для апологетики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Перевод LXX толковников: историческое предание о его создании и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трудов святых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Кирилла по переводу Священного Писания на славянский язык.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Геннадиевская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Библия как первый рукописный свод Священного Писания: история создания и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Первопечатный апостол Ивана Федорова и его историческое значение.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Острожская Библия, история создания и текстологические особенности.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Елизаветинская Библия и проблемы славянского перевода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Значение трудов Святителя Алексея по переводу Нового Завета на славянский язык.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текстологических трудов елизаветинских и петровских справщиков по трудам проф. Ф.Г. Елеонского.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Роль святителя Филарета Московского в деле перевода Библии на русский язык.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библейских переводов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Филарета Московского.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перевода Библии на русский язык. Дискуссия в дореволюционной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Значение Синодального перевода Библии и его историческая судьба.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и Церковь в понимании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Илариона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(Троицкого).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Образ Господа Иисуса Христа по трудам проф. МДА Муретова М.Д.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Апологетика Пятикнижия Моисея в трудах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архим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Михаила (Лузина).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Апологетика Четвероевангелия в трудах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архим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Михаила (Лузина).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Историко-археологические открытия как доказательства достоверности Библейской истории по трудам проф. А.П. Лопухина.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промысла Божия в истории человечества по трудам проф. А. П. Лопухина.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 законодательстве Моисея по трудам проф. А.П. Лопухина.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проблематика библиологических трудов одного из следующих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Василия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Богдашевского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Михаила (Лузина), И.Н. Корсунского, М.Д. Муретова; А.П. Лопухина, Н.Н. Глубоковского, Ф.Г. Елеонского, А.А.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Олесницкого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В.П. Рыбинского, П.А.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Юнгерова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 Матфея.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Иоанна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Радость ожидания и встречи Мессии в Евангелии от Луки.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Путь в 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Эммаус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— дорога веры и уразумения Писаний (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24,12-35).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Богословский контекст и ключевые темы беседы Христа с Никодимом (Ин 3,1-15).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Богословский контекст и ключевые темы беседы Христа с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самарянкой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(Ин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,1-15).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Блажен человек, который снискал мудрость...</w:t>
            </w: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(Притч 3,13): библейское обетование и призыв быть «сынами Премудрости».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Библейские метафоры суда и правосудия в пророчестве о горе Господней (</w:t>
            </w:r>
            <w:proofErr w:type="spellStart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2,1-11).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Начало бытия мира — начало творения: символика и богословие света в книге Бытия (Быт. 1,1-23).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языка Библии по творениям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Проклятие смоковницы (Мф. 21: 29)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Саул и чревовещательница (1Цар. 28: 6 — 25) в толкованиях древних христианских писателей.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Шестоднев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экзегезе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Иоанна Златоуста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Севериана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Габальского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сравнительный анализ.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Ковчег Ноя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святотеческой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экзегетической традиции: методы и содержание.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Исидор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Пелусиот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- толкователь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Исидор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Пелусиот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- толкователь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НовогоЗавета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Двойное пророчество в Ветхом Завете: взгляд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- защитник канонического достоинства книги Песнь Песней.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Полемика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ФеодоритаКирского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 отвергающими прямой мессианский смысл пророчеств 12 пророков.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экзегетического метода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 на примере толкования Псалтири.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Обетования "семени" праотцам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типологического смысла: взгляд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христианского толкования по произведению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Оригена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" О началах".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Иеремии в экзегезе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ФеодоритаКирского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метод и содержание.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 буквальное толкование в "Глафирах"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Кирилла Александрийского: основные черты.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Буквальный и духовный смысл в толковании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Кирилла Александрийского на Евангелие от Иоанна.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 Нового Завета о мессианском откровении в Ветхом Завете.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 о природе Библии по  словам на книгу Бытия.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Пророчество Исаии о рождении Эммануила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7: 14): контекст и святоотеческие толкования.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 буквальное толкование в словах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Севериана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Габальского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Критика текста Библии в комментариях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блж.ФеодоритаКирского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как экзегетический инструмент.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и этимологический анализ в толкованиях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Dominans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Cognescens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человек в Быт. 1 и в Быт. 2.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Каин и Авель: причина трагедии с точки зрения христианской и иудейской экзегезы.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Праведность Ноя и Авраама: сходства и отличия.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Взаимоотношения Исаака и Измаила: к вопросу об иудейско-мусульманском диалоге.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Жертвоприношение Исаака (</w:t>
            </w:r>
            <w:r w:rsidRPr="00E241F5">
              <w:rPr>
                <w:rFonts w:ascii="Times New Roman" w:hAnsi="Times New Roman" w:cs="Times New Roman"/>
                <w:sz w:val="24"/>
                <w:szCs w:val="24"/>
                <w:rtl/>
              </w:rPr>
              <w:t>עֲקֵדַת יִצְחָק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): христианская и иудейская экзегеза.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Иосиф: конфликт с братьями и его пребывание в доме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Потифара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9345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Археологические свидетельства Завоевания израильтянами Ханаана.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рассказа об идоле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Михи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(Суд. 17:1-13): историко-экзегетический комментарий.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Гедеон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современная ему религиозная ситуация в Израиле.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Идолопоклонство представителей колена Дана: толкование эпизода Суд. 18:30-31.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Подвиг женщины в исторических книгах Ветхого Завета (на примере одной или нескольких из них: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Раав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Девора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Иаиль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Руфь,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Иудифь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Эсфирь и др.).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Был ли идол в доме Давида? Толкование эпизода 1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19:11-18.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34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Царь Давид как пример доверия и любви к Богу.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Ковчег Завета в плену у филистимлян (1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4-7).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культа золотых тельцов в Древнем Израиле (3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12:25-33).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Праведный царь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Езекия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пророк Исаия: история взаимопонимания и взаимодействия.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Манассия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– злодей и виновник падения Иудеи или разумный правитель.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Эпоха правления праведного царя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Иосии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подъем Иудеи перед падением.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Христианский и иудейский взгляды на причины разрушения Иерусалима и Храма в VI в. до Р.Х. и в I в. по Р.Х.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Пророческое служение в Израиле и пророческие практики Древнего Ближнего Востока (на примере отдельных регионов).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Каким хочет видеть человека Бог? Толкование на Ос. 6:5: Ибо Я милости хочу, а не жертвы,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Боговедения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более, нежели всесожжений.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«А я как кроткий агнец, ведомый на заклание»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11:19): пророк Иеремия как прообраз Господа Иисуса Христа.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 Раба Господня в Книге пророка Исаии.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толкования пророчества о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седьминах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Даниила (Дан. 9): от древности до современности.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первой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послепленной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Пасхи: толкование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6:16-22.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браков Ездрой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Неемией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9-10;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Неем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13): развод или изгнание.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субботы как важнейший признак нарушения Завета с Богом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послепленное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время (на примере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Неем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13:15-22). Связь с отношением к субботе в Новом Завете.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Ветхозаветные цитаты в Евангелии от Матфея.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Ветхозаветные цитаты в Евангелии от Марка.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Толкования на книгу пророка Даниила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Книга 16 пророков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Апокрифические новозаветные сказания и их отражение в справочниках и путеводителях для паломников XX-XXI вв.:  критический анализ.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Апокрифические ветхозаветные сказания и их отражение в справочниках и путеводителях для паломников XX-XXI вв.:  критический анализ.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Описание Святой Земли в «Хождении игумена Даниила в Святую Землю»: вымысел и факты.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Основные функции библейских цитат в житиях святых (на примере 1-2 произведений).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Библия и древнерусские сказания о царе Соломоне: сопоставительный анализ.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Библия и древнерусские сказания об Адаме и Еве: сопоставительный анализ.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Богословие креста в Евангелии от Марка.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Герои и антигерои евангельского нарратива о Страданиях Христа: благоразумный разбойник и Иуда (Мф 27,1-44; </w:t>
            </w:r>
            <w:proofErr w:type="spellStart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23,39-43).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Богословско-экзегетический анализ мессианских мест Псалтири в проповеди Петра (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2,22-36).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Христос и первые ученики: призвание Петра и 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Нафанаила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в святоотеческой экзегезе (Ин 1,35-51).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И падет величие человеческое...</w:t>
            </w: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2,17): унижение как возмездие за гордость в день Господень.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Человек в раю — венец творения (Быт 2,4-19): богословская палитра святоотеческой мысли.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9345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Осуждение страсти “лень” в книге Притчей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культуры Вавилона на жизнь Древнего Израиля (по книге И.С.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«Духовная культура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Значение понятий правосудие и правда в книге пророка Исаии.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Михаил Анатольевич Скобелев 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в тексте Апокалипсиса Иоанна Богослова.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Богословские предпосылки и основные экзегетические выводы в толковании Апокалипсиса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С. Булгакова.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Новые тенденции в толковании Апокалипсиса в греческой экзегезе XIX – нач. XX вв.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адекватной экзегезы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седмеричных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в тексте Апокалипсиса для понимания богословских идей ап. Иоанна Богослова.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rPr>
          <w:trHeight w:val="88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Толкование понятия «удерживающий» (ὁ κα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τέχων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 во 2-м послании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(2:7)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предании во 2-м послании апостола Пала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 (2:15-17 и 3:6)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2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Толкование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христологических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гимнов в послании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(1:15-20; 2:11-15)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Колосская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ересь» как отражение религиозной среды Римской империи.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Прообразовательное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ветхозаветной скинии и ее жертв в послании апостола Павла к Евреям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глл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9—10)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4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Истоки церковной иерархии и различные версии её становления в апостольских посланиях Нового Завета.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экзегетического анализа Послания св. апостола Павла к Евреям (1:1-5)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«Ходатай Нового Завета».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5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экзегетического анализа Послания св. апостола Павла к Евреям (1:6-14)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и Ангелы».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подлинности Послания св. ап. Павла к Евреям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«Послание к Евреям и историческое предание о нем».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94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экзегетического анализа Послания св. ап.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Филиппийцам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(2:5-11)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«Христово уничижение и наше спасение».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99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Библейско-богословское учение о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благовестии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св. апостола Павла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св. апостола Павла по его происхождению и существу».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Особенности экзегетического анализа Послания св. апостола Павла к Евреям (гл. 2) в работе проф. Н.Н. Глубоковского «Искупление и Искупитель»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10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свобода и нравственное учение св. апостола Павла в послании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Галатампо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христианской свободы в послании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97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значение духовных даров пророчества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языкоговорения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(1Кор.14:20-25) в работе проф. М.Д. Муретова «Пророчество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языкоговорение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глоссалия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 как знамение для верующих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неверов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103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апостола св. ап. Павла о загробной жизни и воскресении мертвых в экзегезе проф. Н.Н. Глубоковского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2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Псалтирь.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4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844467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Притчей.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844467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844467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Соотношение благочестия и мудрости по книге Притчей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«Страхе Господнем» в книге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Экклесиаст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«суета» в книге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Экклесиаст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Премудрости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«Страхе Господнем» в книге Премудрости Иисуса, сына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Премудрости в книге Иова и книге Притчей.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цитирования книги Притчей в Священном Писании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 Премудрости.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Псалтири о Промысле Божием по трудам П.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Юнгерова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33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 грехе.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60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об отношении к врагам: православная экзегеза.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 покаянии как внутреннем обновлении человека.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Жертва Христова по вероучению Псалтири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39) и ап. Павла (Евр.).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Невинно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Страдальц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21 и 68.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7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Мессианские тексты Псалтири богослужения Страстной седмицы в контексте Евр. 2, 12-18 (…быв искушен, может и искушаемым помощи...).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цитирования Псалтири в Священном Писании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Богооставленность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главнейших тем книги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ение Псалтири о Воскресении Христа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15, 10).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Богословие проповеди покаяния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Предтечи.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св.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Крестителя в контексте книг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св.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Крестителя в контексте книг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Книга Иова в исследованиях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XIX 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16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Книга Иова в исследованиях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Проблематика датировки книги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86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Разговор уставшего от жизни со своей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«Жалоба крестьянина»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9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«Наставления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-Вера».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«Шумерский Иов»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85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Старовавилонская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поэма о невинном страдальце»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«Вавилонский Иов»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60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«Вавилонская теодицея».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Греции: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драма Еврипида.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Соотношение благочестия и мудрости по Учительным книгам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Анализ буквального и духовного толкований книги Песнь Песней.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Премудрости в книге Премудрости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Премудрости в книге Премудрости Иисуса сына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7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учения о страхе Божием книги Премудрости Иисуса сына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учения ап. Иоанна Богослова о любви (1 Ин. 4, 18).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7113D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страданий согласно святоотеческой экзегезе книги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7113D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согласно Учительным книгам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18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7113D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D">
              <w:rPr>
                <w:rFonts w:ascii="Times New Roman" w:hAnsi="Times New Roman" w:cs="Times New Roman"/>
                <w:sz w:val="24"/>
                <w:szCs w:val="24"/>
              </w:rPr>
              <w:t>Антропология Псалтири.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Общий обзор богословия св. апостола Павла в послании к Римлянам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3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дарах Святого Духа по первому посланию св. апостола Павла к Коринфянам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4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свободе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5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Церкви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6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браке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4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Христе по посланию св. апостола Павла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Филиппийцам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Христе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втором пришествии Господа Иисуса Христа по посланиям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Христос как Новый Адам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51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Жизнь во Христе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0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Оправдание верою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27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св. апостола Павла о Евхаристии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 пастыря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30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Духовная брань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48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св. апостола Павла о любви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Святая Земля в воспоминаниях Авраама Сергеевича Норова (на материале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53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Псалтирь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Годуновская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 русской письменности конца XVI в. (НИОР РГБ, ф. 218, № 78).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11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текста молитвенных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последований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славяно-русской рукописной Псалтири.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Град Иерусалим в представлениях древнерусских книжников (на материале фондов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Текстологические особенности Апостола толкового в славяно-русской рукописной традиции XV-XVIII вв. (на материале фондов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57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История «Записок по Священному Писанию, составленных Семеном Михайловичем Поспеловым» (на материале НИОР РГБ. Ф. 556. № 160).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7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 миниатюр лицевых списков Апокалипсиса с толкованием Андрея Кесарийского (на материале ОР РГБ Ф.247).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8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 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Елизаветградского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Eвангелия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кон. XVI – нач. XVII в. (ОР РГБ Ф.178.1 №9500).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88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Вирши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Мардария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Хоникова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 Библии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Пискатора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как памятник письменности (на материале XVII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в.ОР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РГБ)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84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Переводы ветхозаветных текстов протоиерея Герасима Павского в рукописях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(на материале ОР РГБ)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судах христиан перед неверными согласно 1 посланию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97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«Праведность по закону» и «праведность по вере»: цель христианской жизни как преображение со Христом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Флп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3:2 — 3:21).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рассуждения ап. Павла о власти греха (Рим. 7) в структуре и композиции послания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ап. Павла о спасении твари через человека (Рим. 8) и его значение в контексте современной экологической проблематики.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немощных в вере по посланию к Римлянам: исторический контекст и современное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немощных в вере согласно 1 посланию к Коринфянам: исторический контекст и современное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Обстоятельства написания послания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призыв св. ап. Павла к терпеливому перенесению страданий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Флп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1:12 — 30).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образа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Мелхиседека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структуре и композиции послания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Историко-культурный фон и литературный контекст рассуждения ап. Павла о естественном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богопознании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(Рим. 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греховности иудеев (Рим. 2-3)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10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законе согласно посланию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традиционная православная экзегеза и взгляд современной западной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112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оправдания в послании к Римлянам: традиционная православная экзегеза и взгляд современной западной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61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Феофана Затворника к истолкованию послания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исследования формуляра посланий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канонического подхода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примере послания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канонического подхода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примере Пастырских посланий св. ап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10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Критический анализ и православная богословская оценка книги Б. Эрмана «Петр, Павел и Мария Магдалина: последователи Иисуса в истории и легендах».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апологии св. ап. Павла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законе и благодати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Церковное значение послания св. Ап. Павла к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христологического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3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аутентичности т.н. «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девтеро-паулинов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Экклезиология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браке и девстве в 1 послании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Оппоненты  св.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Ап. Павла согласно его посланию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2 послания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Титу.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мужчин и женщин в Церкви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посланиям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«Ранняя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кафоличность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60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Коринфский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протогностизизм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истории и оценке исследователей.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Церкви и проблема разделений согласно 1 посланию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св. Ап. Павла с коринфянами: количество посланий, время и места их написания.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«Блуждающая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доксология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послании св. Ап. Павла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Пребывание под законом как бессилие в отношении делания добра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7:7 — 25).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формат, богословские функции и каноничность посланий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Христа над ангелами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Христа над Моисеем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священства Христова над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Церкви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Всеволодович Ковшов</w:t>
            </w:r>
          </w:p>
        </w:tc>
      </w:tr>
      <w:tr w:rsidR="007D1185" w:rsidRPr="009B1638" w:rsidTr="00974941">
        <w:trPr>
          <w:trHeight w:val="8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Преодоление власти плоти и усыновление Богу Отцу во Святом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Духе  согласно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учению послания св. Ап. Павла к Римлянам (Рим. 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публикаций, посвященных св. Ап. Павлу, в журнале «Вера и разум».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Этнический состав общин, основанных и посещенных св. Ап. Павлом.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61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основанных св. Ап. Павлом церквей.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любви (1 Кор. 13) в богословии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 в церковных собраниях по учению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Христианская надежда на воскресение мертвых согласно 1 посланию св. ап. Павла к Коринфянам (15 гл.).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Христианская надежда на воскресение мертвых согласно 1 посланию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апостольского служения со страданиями по 2 посланию св. ап. Павла к Коринфянам (15 гл.).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молитве и о месте мужчин и женщин в церкви согласно 1 посланию св. ап. Павла к Тимофею (1 Тим 2. 8—15).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боговоплощении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послании св. ап. Павла к Тимофею (1 Тим 3. 16).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благодати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как участие в смерти и Воскресении Господа Иисуса Христа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6:2 — 7:6).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и южно-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галатийская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написания послания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Апостольские полномочия св. Павла согласно его посланию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Богословская терминология послания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(закон, оправдание, вера, свобода).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Богословско-экзегетический анализ учения об усыновлении Богу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как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детоводитель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Христу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(умилостивительная жертва) Господа Иисуса Христа как основание спасения согласно учению послания к Римлянам (Рим. 3:21 — 25).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Рим. 5:12 в святоотеческой экзегезе и современной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наставления о жизни во Христе в 1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 место написания посланий «из уз»: сравнительный анализ различных гипотез.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1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наставления в послании св. Ап. Павла к Римлянам.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Божественной любви в 8 главе послания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6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Полемика с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иудействующими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Диатрибы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эпистолярной риторики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форма и жанр посланий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примера веры Авраама в структуре и композиции послания к Римлянам (Рим. 4:1 — 5:11).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Второго пришествия согласно 1 и 2 Фес (2 Фес. 2:1 — 12).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Фессалоникийской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церкви и гонения на христиан (1 Фес. 2:14 — 3:13).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Увещания и призывы к чистоте, святости и братолюбию в 1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послании  св.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Фес. 4:1 — 12).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Верующий как воин Христов: детали облачения христианина-воина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 10—17).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текстологии писем св. Ап. Павла на примере послания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Нового Завета над Ветхим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4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Ветхого Завета в Новом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метафоры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причины разделений в коринфской общине.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Наставления рабам и господам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Пастырских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посланиях св. ап. Павла  (1 Тим 6. 1—2), (Тит 2. 9 — 10).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«душевный»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ψυχικός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«духовный» (π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νευμ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ατικός) человек в богословии </w:t>
            </w: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св. апостола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Христианская община Коринфа и скорби св. ап. Павла согласно 2 посланию к Коринфянам (2 Кор. 1 — 2).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Автоапология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в его 2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1:6 — 2:21).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греховности язычников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1: 18 — 2:16).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греховности иудеев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2: 17 — 3:20).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Наставления старцам, молодым, старицам, вдовицам в Пастырских посланиях св. ап. Павла  (1 Тим 5. 1—16), (Тит 2. 2 —5).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Повиновение «начальству и властям» согласно Пастырским посланиям св. ап. Павла  (Тит 3. 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св. ап. Павла о Предании и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Богодухновенности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Послания к Евреям в каноне книг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наставления в послании св. ап. Павла к Евреям (10.19 — 12. 29).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Истолкование 1 Кор. 3:15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1 послания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2 послания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1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2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1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посланий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9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2 послания св. Ап. Павла к Тимофею.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Титу.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Культурно-религиозный фон наставлений св. Ап. Павла о девстве и браке в 1 послании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Историко-культурный контекст послания св. Ап. Павла к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Исагогический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Северо- и Южно-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галатийской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теорий написания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Свидетельство Иоанна Крестителя о Грядущем Мессии (Ин 1,18-28): стратегия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аргумента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ция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ий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контекст евангельского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диалога.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Библейско-богословский контекст мотива </w:t>
            </w:r>
            <w:r w:rsidRPr="003F79B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быть свидетелями Воскресения Христова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3F79B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эпизоде</w:t>
            </w:r>
            <w:r w:rsidRPr="003F79B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избрания апостола </w:t>
            </w:r>
            <w:proofErr w:type="spellStart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Матфия</w:t>
            </w:r>
            <w:proofErr w:type="spellEnd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1,12-17; 21-26).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Типологический фон повествования евангелиста Иоанна о крестных </w:t>
            </w:r>
            <w:r w:rsidRPr="003F79BE">
              <w:rPr>
                <w:rFonts w:ascii="Times New Roman" w:hAnsi="Times New Roman" w:cs="Times New Roman"/>
                <w:sz w:val="24"/>
                <w:szCs w:val="24"/>
              </w:rPr>
              <w:tab/>
              <w:t>страданиях и смерти Христа (Ин 18,28–19,37).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7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Библейский символизм и драматическая ирония в повествовании о начале судебного процесса над Христом в Евангелии от Иоанна (Ин 18,1-28).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синоптических повествований о страданиях и смерти Христа: богословские акценты избранных евангелистов.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Снятие со Креста и погребение Христа: внутреннее своеобразие и богословский план евангельской композиции (Мф 27,45-61).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Богословский план и антитетический символизм гимна Божественной Премудрости (Притч 1,20-33; ср. 8,1-3).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</w:tbl>
    <w:p w:rsidR="0001187E" w:rsidRDefault="0001187E"/>
    <w:p w:rsidR="00BC56B2" w:rsidRPr="009B1638" w:rsidRDefault="00BC56B2" w:rsidP="00BC56B2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Богословия</w:t>
      </w:r>
    </w:p>
    <w:p w:rsidR="00BC56B2" w:rsidRDefault="00BC56B2" w:rsidP="00BC56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РУКОВОДИТЕЛЬ (с указанием должности по кафедре)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t>Проблема происхождения морали в трудах современного антрополога (автор по выбору)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t>Представления о генезисе морали в трудах советских философов второй половины XX веке (автор по выбору)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t xml:space="preserve">Проблема смысла жизни в современной отечественной философской этике (автор по выбору). 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t xml:space="preserve">Соотношение послушания и личной ответственности в творениях (избранного автора аскетической традиции). 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t xml:space="preserve">Нравственный облик язычника в пророческих книгах.  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lastRenderedPageBreak/>
              <w:t>Лингвофилософский анализ понятия (по выбору: добро, зло, добродетель, достоинство, благоговение, верность, долг, порок, чистота, скверна, друг, враг, мир, вражда, благодарность, ответственность, справедливость, прощение, счастье, страх, любовь, чувство, честь)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color w:val="000000"/>
              </w:rPr>
              <w:t xml:space="preserve">Общий обзор современной (по выбору: врачебной, компьютерной, юридической, социальной, политической, экологической, психологической, деловой) этики.  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Иерей Стефан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Домусчи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</w:rPr>
              <w:t xml:space="preserve">Аргумент к преданию в сочинении 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</w:rPr>
              <w:t>сщмч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</w:rPr>
              <w:t xml:space="preserve">. 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</w:rPr>
              <w:t>Иринея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</w:rPr>
              <w:t xml:space="preserve"> Лионского "Против ересей".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Иерей Дмитрий Артемкин,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</w:rPr>
              <w:t xml:space="preserve">Учение о единстве Откровения в сочинении Тертуллиана "Против 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</w:rPr>
              <w:t>Маркиона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</w:rPr>
              <w:t>".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Иерей Дмитрий Артемкин,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</w:rPr>
              <w:t>Учение об источниках Откровения в "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</w:rPr>
              <w:t>Строматах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</w:rPr>
              <w:t>" Климента Александрийского.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Иерей Дмитрий Артемкин,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</w:rPr>
              <w:t xml:space="preserve">Учение об источниках Откровения 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</w:rPr>
              <w:t>свт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</w:rPr>
              <w:t>. Амвросия Медиоланского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Иерей Дмитрий Артемкин,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Анализ 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Баламандского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заявления 1993 года;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Игорь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Выжанов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, старший преподаватель 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Обзор </w:t>
            </w:r>
            <w:proofErr w:type="spellStart"/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ватиканских</w:t>
            </w:r>
            <w:proofErr w:type="spellEnd"/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событий, предшествовавших отставке Папы Бенедикта XVI.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Игорь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Выжанов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старший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Деятельность Богословской семинарии евангельских христиан-баптистов в Москве;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Игорь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Выжанов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старший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Епископские конференции в Римско-Католической Церкви: понятие, структура, принцип работы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Игорь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Выжанов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старший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Синод епископов в Римско-Католической Церкви: понятие, структура, принцип работы.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Игорь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Выжанов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старший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онтотеологии</w:t>
            </w:r>
            <w:proofErr w:type="spellEnd"/>
            <w:r w:rsidRPr="00254330">
              <w:rPr>
                <w:rFonts w:ascii="Times New Roman" w:hAnsi="Times New Roman" w:cs="Times New Roman"/>
              </w:rPr>
              <w:t>» в философии М. Хайдеггера</w:t>
            </w:r>
          </w:p>
        </w:tc>
        <w:tc>
          <w:tcPr>
            <w:tcW w:w="4673" w:type="dxa"/>
            <w:vMerge w:val="restart"/>
            <w:vAlign w:val="center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Солонченко А.А., </w:t>
            </w:r>
          </w:p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Учение М. Хайдеггера о бытии и сущем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Учение митр. Иоанна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Зизиуласа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о Церкви как «мистическом» теле Христа. (по книге «Общение и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инаковость</w:t>
            </w:r>
            <w:proofErr w:type="spellEnd"/>
            <w:r w:rsidRPr="0025433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кафоличности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» Церкви в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экклезиологии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митр. Иоанна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Зизиуласа</w:t>
            </w:r>
            <w:proofErr w:type="spellEnd"/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Учение об апостольском преемстве в богословии митр. Иоанна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Зизиуласа</w:t>
            </w:r>
            <w:proofErr w:type="spellEnd"/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Учение о личности в богословии В.Н.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Лосского</w:t>
            </w:r>
            <w:proofErr w:type="spellEnd"/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Учение о Другом в философии Э.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Левинаса</w:t>
            </w:r>
            <w:proofErr w:type="spellEnd"/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Учение об ипостаси и сущности у Отцов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Каппадокийцев</w:t>
            </w:r>
            <w:proofErr w:type="spellEnd"/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Феноменология М. Хайдеггера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Дискуссия о пределах царской власти в Московской Руси </w:t>
            </w:r>
            <w:r w:rsidRPr="00254330">
              <w:rPr>
                <w:rFonts w:ascii="Times New Roman" w:hAnsi="Times New Roman" w:cs="Times New Roman"/>
                <w:lang w:val="en-US"/>
              </w:rPr>
              <w:t>XVI</w:t>
            </w:r>
            <w:r w:rsidRPr="0025433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Александр Задорнов,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Оценка немецкой философии в «Письмах русского путешественника» Н. М. Карамзина.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Александр Задорнов,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Метод святоотеческой герменевтики как разновидность богословского метода. 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Шестакова С.М., преподаватель 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Понятие «богословский метод»: к вопросу об определении понятия.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Шестакова С.М.,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Научно-богословское изучение явлений как основная форма научно- исследовательской работы.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Шестакова С.М.,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Беседы о Божественной литургии священномученика Серафима (Звездинского) как пример литургического аскетического богословия.</w:t>
            </w:r>
          </w:p>
        </w:tc>
        <w:tc>
          <w:tcPr>
            <w:tcW w:w="4673" w:type="dxa"/>
            <w:vMerge w:val="restart"/>
            <w:vAlign w:val="center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Дометиан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Курланов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), старший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>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Мистагогия</w:t>
            </w:r>
            <w:proofErr w:type="spellEnd"/>
            <w:r w:rsidRPr="00254330">
              <w:rPr>
                <w:rFonts w:ascii="Times New Roman" w:hAnsi="Times New Roman" w:cs="Times New Roman"/>
              </w:rPr>
              <w:t>» преподобного Максима Исповедника как пример литургического аскетического богословия.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Духовная жизнь пастыря по трудам святого праведного Иоанна Кронштадтского. 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Монашество и супружество по творениям преподобного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Паисия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Святогорца</w:t>
            </w:r>
            <w:proofErr w:type="spellEnd"/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lastRenderedPageBreak/>
              <w:t xml:space="preserve">Учение о послушании у преподобных Дорофея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Газского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Варсонофия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Великого и Иоанна Пророка.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rPr>
          <w:trHeight w:val="94"/>
        </w:trPr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«Духовно-нравственные слова»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аввы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Исайи Отшельника: опыт систематического изложения аскетического учения.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 «Духовные беседы» преподобного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Макария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Великого: опыт систематического изложения аскетического учения.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Аскетические мотивы «Жития преподобного Антония Великого», составленного святителем Афанасием Великим: традиция и своеобразие.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Послания к Коринфской Церкви святого апостола Павла и священномученика Игнатия Богоносца: связь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экклезиологии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и аскетики.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Осмысление страсти гнева в античной философской традиции и христианской аскетической мысли (на примере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моралии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Плутарха «О подавлении гнева» и беседе святителя Василия Великого «Против гневающихся»).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Отношение к телу с точки зрения христианской аскетики.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Евдемова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этика» Аристотеля как пример антропологической этической системы.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Энхиридион</w:t>
            </w:r>
            <w:proofErr w:type="spellEnd"/>
            <w:r w:rsidRPr="00254330">
              <w:rPr>
                <w:rFonts w:ascii="Times New Roman" w:hAnsi="Times New Roman" w:cs="Times New Roman"/>
              </w:rPr>
              <w:t>» Эпиктета: основные темы нравственного учения и их анализ в свете православной аскетики.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Комментированный перевод статьи А.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Жагу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«Мораль Эпиктета и христианство» («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La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Morale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d’Epictète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et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le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christianis</w:t>
            </w:r>
            <w:proofErr w:type="spellEnd"/>
            <w:r w:rsidRPr="00254330">
              <w:rPr>
                <w:rFonts w:ascii="Times New Roman" w:hAnsi="Times New Roman" w:cs="Times New Roman"/>
                <w:lang w:val="en-US"/>
              </w:rPr>
              <w:t>m</w:t>
            </w:r>
            <w:r w:rsidRPr="00254330">
              <w:rPr>
                <w:rFonts w:ascii="Times New Roman" w:hAnsi="Times New Roman" w:cs="Times New Roman"/>
              </w:rPr>
              <w:t>e»)</w:t>
            </w:r>
            <w:r w:rsidRPr="00254330"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Сборник личных рассуждений Марка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Аврелия</w:t>
            </w:r>
            <w:proofErr w:type="spellEnd"/>
            <w:r w:rsidRPr="00254330">
              <w:rPr>
                <w:rFonts w:ascii="Times New Roman" w:hAnsi="Times New Roman" w:cs="Times New Roman"/>
              </w:rPr>
              <w:t>: основные темы нравственного учения и их анализ в свете православной аскетики.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Комментированный перевод статьи Е.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Асмиса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«Стоицизм Марка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Аврелия</w:t>
            </w:r>
            <w:proofErr w:type="spellEnd"/>
            <w:r w:rsidRPr="00254330">
              <w:rPr>
                <w:rFonts w:ascii="Times New Roman" w:hAnsi="Times New Roman" w:cs="Times New Roman"/>
              </w:rPr>
              <w:t>» («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The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Stoicism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of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Marcus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Aurelius</w:t>
            </w:r>
            <w:proofErr w:type="spellEnd"/>
            <w:r w:rsidRPr="00254330">
              <w:rPr>
                <w:rFonts w:ascii="Times New Roman" w:hAnsi="Times New Roman" w:cs="Times New Roman"/>
              </w:rPr>
              <w:t>»)</w:t>
            </w:r>
            <w:r w:rsidRPr="00254330">
              <w:rPr>
                <w:rStyle w:val="ac"/>
                <w:rFonts w:ascii="Times New Roman" w:hAnsi="Times New Roman" w:cs="Times New Roman"/>
              </w:rPr>
              <w:footnoteReference w:id="2"/>
            </w:r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 Комментированный перевод статьи К. Й. де Фогель «Формула “</w:t>
            </w:r>
            <w:r w:rsidRPr="00254330">
              <w:rPr>
                <w:rFonts w:ascii="Times New Roman" w:hAnsi="Times New Roman" w:cs="Times New Roman"/>
                <w:lang w:val="el-GR"/>
              </w:rPr>
              <w:t>σῶμα</w:t>
            </w:r>
            <w:r w:rsidRPr="00254330">
              <w:rPr>
                <w:rFonts w:ascii="Times New Roman" w:hAnsi="Times New Roman" w:cs="Times New Roman"/>
              </w:rPr>
              <w:t xml:space="preserve"> – </w:t>
            </w:r>
            <w:r w:rsidRPr="00254330">
              <w:rPr>
                <w:rFonts w:ascii="Times New Roman" w:hAnsi="Times New Roman" w:cs="Times New Roman"/>
                <w:lang w:val="el-GR"/>
              </w:rPr>
              <w:t>σῆμα</w:t>
            </w:r>
            <w:r w:rsidRPr="00254330">
              <w:rPr>
                <w:rFonts w:ascii="Times New Roman" w:hAnsi="Times New Roman" w:cs="Times New Roman"/>
              </w:rPr>
              <w:t>” (тело – темница): ее место у Платона и Плотина в сравнении с христианскими авторами» («</w:t>
            </w:r>
            <w:r w:rsidRPr="00254330">
              <w:rPr>
                <w:rFonts w:ascii="Times New Roman" w:hAnsi="Times New Roman" w:cs="Times New Roman"/>
                <w:lang w:val="en-US"/>
              </w:rPr>
              <w:t>The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Soma</w:t>
            </w:r>
            <w:r w:rsidRPr="00254330">
              <w:rPr>
                <w:rFonts w:ascii="Times New Roman" w:hAnsi="Times New Roman" w:cs="Times New Roman"/>
              </w:rPr>
              <w:t>-</w:t>
            </w:r>
            <w:proofErr w:type="spellStart"/>
            <w:r w:rsidRPr="00254330">
              <w:rPr>
                <w:rFonts w:ascii="Times New Roman" w:hAnsi="Times New Roman" w:cs="Times New Roman"/>
                <w:lang w:val="en-US"/>
              </w:rPr>
              <w:t>Sema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Formula</w:t>
            </w:r>
            <w:r w:rsidRPr="00254330">
              <w:rPr>
                <w:rFonts w:ascii="Times New Roman" w:hAnsi="Times New Roman" w:cs="Times New Roman"/>
              </w:rPr>
              <w:t xml:space="preserve">: </w:t>
            </w:r>
            <w:r w:rsidRPr="00254330">
              <w:rPr>
                <w:rFonts w:ascii="Times New Roman" w:hAnsi="Times New Roman" w:cs="Times New Roman"/>
                <w:lang w:val="en-US"/>
              </w:rPr>
              <w:t>It</w:t>
            </w:r>
            <w:r w:rsidRPr="00254330">
              <w:rPr>
                <w:rFonts w:ascii="Times New Roman" w:hAnsi="Times New Roman" w:cs="Times New Roman"/>
              </w:rPr>
              <w:t>’</w:t>
            </w:r>
            <w:r w:rsidRPr="00254330">
              <w:rPr>
                <w:rFonts w:ascii="Times New Roman" w:hAnsi="Times New Roman" w:cs="Times New Roman"/>
                <w:lang w:val="en-US"/>
              </w:rPr>
              <w:t>s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Function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in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Plato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and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Plotinus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Compared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to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Christian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Writers</w:t>
            </w:r>
            <w:r w:rsidRPr="00254330">
              <w:rPr>
                <w:rFonts w:ascii="Times New Roman" w:hAnsi="Times New Roman" w:cs="Times New Roman"/>
              </w:rPr>
              <w:t>»)</w:t>
            </w:r>
            <w:r w:rsidRPr="00254330">
              <w:rPr>
                <w:rStyle w:val="ac"/>
                <w:rFonts w:ascii="Times New Roman" w:hAnsi="Times New Roman" w:cs="Times New Roman"/>
              </w:rPr>
              <w:footnoteReference w:id="3"/>
            </w:r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Комментированный перевод статьи Е. К.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Эмильсона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«Платонический дуализм “душа – тело” от эпохи ранней Империи до Плотина» («</w:t>
            </w:r>
            <w:proofErr w:type="spellStart"/>
            <w:r w:rsidRPr="00254330">
              <w:rPr>
                <w:rFonts w:ascii="Times New Roman" w:hAnsi="Times New Roman" w:cs="Times New Roman"/>
              </w:rPr>
              <w:t>Platonic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Soul-Body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Dualism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in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the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Early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Centuries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of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</w:rPr>
              <w:t>the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Empire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to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Plotinus</w:t>
            </w:r>
            <w:r w:rsidRPr="00254330">
              <w:rPr>
                <w:rFonts w:ascii="Times New Roman" w:hAnsi="Times New Roman" w:cs="Times New Roman"/>
              </w:rPr>
              <w:t>»)</w:t>
            </w:r>
            <w:r w:rsidRPr="00254330">
              <w:rPr>
                <w:rStyle w:val="ac"/>
                <w:rFonts w:ascii="Times New Roman" w:hAnsi="Times New Roman" w:cs="Times New Roman"/>
              </w:rPr>
              <w:footnoteReference w:id="4"/>
            </w:r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Комментированный перевод статьи Д. А.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Домбровски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«Аскетизм как атлетическое упражнение у Плотина» («</w:t>
            </w:r>
            <w:r w:rsidRPr="00254330">
              <w:rPr>
                <w:rFonts w:ascii="Times New Roman" w:hAnsi="Times New Roman" w:cs="Times New Roman"/>
                <w:lang w:val="en-US"/>
              </w:rPr>
              <w:t>Asceticism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as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Athletic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Training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in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Plotinus</w:t>
            </w:r>
            <w:r w:rsidRPr="00254330">
              <w:rPr>
                <w:rFonts w:ascii="Times New Roman" w:hAnsi="Times New Roman" w:cs="Times New Roman"/>
              </w:rPr>
              <w:t>»)</w:t>
            </w:r>
            <w:r w:rsidRPr="00254330">
              <w:rPr>
                <w:rStyle w:val="ac"/>
                <w:rFonts w:ascii="Times New Roman" w:hAnsi="Times New Roman" w:cs="Times New Roman"/>
              </w:rPr>
              <w:footnoteReference w:id="5"/>
            </w:r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Комментированный перевод статьи Ф. М. Шредера «Общение, сочувствие и совесть: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присутсвие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и зависимость в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плотиновской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философии сознания» («</w:t>
            </w:r>
            <w:proofErr w:type="spellStart"/>
            <w:r w:rsidRPr="00254330">
              <w:rPr>
                <w:rFonts w:ascii="Times New Roman" w:hAnsi="Times New Roman" w:cs="Times New Roman"/>
                <w:lang w:val="en-US"/>
              </w:rPr>
              <w:t>Synousia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330">
              <w:rPr>
                <w:rFonts w:ascii="Times New Roman" w:hAnsi="Times New Roman" w:cs="Times New Roman"/>
                <w:lang w:val="en-US"/>
              </w:rPr>
              <w:t>Synaisthaesis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and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  <w:lang w:val="en-US"/>
              </w:rPr>
              <w:t>Synesis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: </w:t>
            </w:r>
            <w:r w:rsidRPr="00254330">
              <w:rPr>
                <w:rFonts w:ascii="Times New Roman" w:hAnsi="Times New Roman" w:cs="Times New Roman"/>
                <w:lang w:val="en-US"/>
              </w:rPr>
              <w:t>Presence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and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lastRenderedPageBreak/>
              <w:t>Dependence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in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the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330">
              <w:rPr>
                <w:rFonts w:ascii="Times New Roman" w:hAnsi="Times New Roman" w:cs="Times New Roman"/>
                <w:lang w:val="en-US"/>
              </w:rPr>
              <w:t>Plotinian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Philosophy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of</w:t>
            </w:r>
            <w:r w:rsidRPr="00254330">
              <w:rPr>
                <w:rFonts w:ascii="Times New Roman" w:hAnsi="Times New Roman" w:cs="Times New Roman"/>
              </w:rPr>
              <w:t xml:space="preserve"> </w:t>
            </w:r>
            <w:r w:rsidRPr="00254330">
              <w:rPr>
                <w:rFonts w:ascii="Times New Roman" w:hAnsi="Times New Roman" w:cs="Times New Roman"/>
                <w:lang w:val="en-US"/>
              </w:rPr>
              <w:t>Consciousness</w:t>
            </w:r>
            <w:r w:rsidRPr="00254330">
              <w:rPr>
                <w:rFonts w:ascii="Times New Roman" w:hAnsi="Times New Roman" w:cs="Times New Roman"/>
              </w:rPr>
              <w:t>»)</w:t>
            </w:r>
            <w:r w:rsidRPr="00254330">
              <w:rPr>
                <w:rStyle w:val="ac"/>
                <w:rFonts w:ascii="Times New Roman" w:hAnsi="Times New Roman" w:cs="Times New Roman"/>
                <w:lang w:val="en-US"/>
              </w:rPr>
              <w:footnoteReference w:id="6"/>
            </w:r>
            <w:r w:rsidRPr="00254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  <w:vMerge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353535"/>
              </w:rPr>
              <w:t>Календарные представления древних славян и церковный календарь.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Корытко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353535"/>
              </w:rPr>
              <w:t>Дохристианские культовые сооружения славян согласно данным археологии и письменных исторических источников.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Корытко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  <w:color w:val="353535"/>
              </w:rPr>
              <w:t xml:space="preserve">Ж. </w:t>
            </w:r>
            <w:proofErr w:type="spellStart"/>
            <w:r w:rsidRPr="00254330">
              <w:rPr>
                <w:rFonts w:ascii="Times New Roman" w:hAnsi="Times New Roman" w:cs="Times New Roman"/>
                <w:color w:val="353535"/>
              </w:rPr>
              <w:t>Дюмезиль</w:t>
            </w:r>
            <w:proofErr w:type="spellEnd"/>
            <w:r w:rsidRPr="00254330">
              <w:rPr>
                <w:rFonts w:ascii="Times New Roman" w:hAnsi="Times New Roman" w:cs="Times New Roman"/>
                <w:color w:val="353535"/>
              </w:rPr>
              <w:t xml:space="preserve"> как исследователь истории религий.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.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Корытко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Эффект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Даннинга-Крюгера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 приложении к периоду неофитства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>Обзор групп в социальных сетях, посвященных профессиональному выгоранию священнослужителей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Критика христианства в книге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К.Флаша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«Почему я не христианин»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Нейробиология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и новые перспективы понимания роли религии в жизни человека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Экклезиологические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взгляды митр. Иоанна (</w:t>
            </w:r>
            <w:proofErr w:type="spellStart"/>
            <w:r w:rsidRPr="00254330">
              <w:rPr>
                <w:rFonts w:ascii="Times New Roman" w:hAnsi="Times New Roman" w:cs="Times New Roman"/>
              </w:rPr>
              <w:t>Зизиулоса</w:t>
            </w:r>
            <w:proofErr w:type="spellEnd"/>
            <w:r w:rsidRPr="00254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Критика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потребительства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 философии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Ж.Бодрийяра</w:t>
            </w:r>
            <w:proofErr w:type="spellEnd"/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Идеология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трансгуманизма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 современной кинопродукции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30">
              <w:rPr>
                <w:rFonts w:ascii="Times New Roman" w:hAnsi="Times New Roman" w:cs="Times New Roman"/>
              </w:rPr>
              <w:t xml:space="preserve">Агностицизм и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игтеизм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 книге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П.Курца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«Новый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скептизицм</w:t>
            </w:r>
            <w:proofErr w:type="spellEnd"/>
            <w:r w:rsidRPr="002543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Прот</w:t>
            </w:r>
            <w:proofErr w:type="spellEnd"/>
            <w:r w:rsidRPr="00254330">
              <w:rPr>
                <w:rFonts w:ascii="Times New Roman" w:hAnsi="Times New Roman" w:cs="Times New Roman"/>
              </w:rPr>
              <w:t>. Павел Великанов,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spacing w:val="-1"/>
              </w:rPr>
              <w:t>К. Линней (1707–1778) как ученый-христианин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Протоиерей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Мумриков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spacing w:val="-1"/>
              </w:rPr>
              <w:t>И. Кеплер (1571–1630) как ученый-христианин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Протоиерей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Мумриков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spacing w:val="-1"/>
              </w:rPr>
              <w:t>«Устойчивое развитие» в контексте документов, отражающих позицию Русской Православной Церкви по экологической проблематике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Протоиерей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Мумриков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  <w:spacing w:val="-1"/>
              </w:rPr>
              <w:t>Обзор публикаций по естественнонаучной апологетике и смежным дисциплинам журнала «Христианское чтение» (</w:t>
            </w:r>
            <w:proofErr w:type="spellStart"/>
            <w:r w:rsidRPr="00254330">
              <w:rPr>
                <w:rFonts w:ascii="Times New Roman" w:hAnsi="Times New Roman" w:cs="Times New Roman"/>
                <w:spacing w:val="-1"/>
              </w:rPr>
              <w:t>СПбДА</w:t>
            </w:r>
            <w:proofErr w:type="spellEnd"/>
            <w:r w:rsidRPr="00254330">
              <w:rPr>
                <w:rFonts w:ascii="Times New Roman" w:hAnsi="Times New Roman" w:cs="Times New Roman"/>
                <w:spacing w:val="-1"/>
              </w:rPr>
              <w:t>, XIX — нач. XX вв.)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r w:rsidRPr="00254330">
              <w:rPr>
                <w:rFonts w:ascii="Times New Roman" w:hAnsi="Times New Roman" w:cs="Times New Roman"/>
              </w:rPr>
              <w:t xml:space="preserve">Протоиерей Олег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Мумриков</w:t>
            </w:r>
            <w:proofErr w:type="spellEnd"/>
            <w:r w:rsidRPr="0025433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254330">
              <w:rPr>
                <w:sz w:val="22"/>
                <w:szCs w:val="22"/>
              </w:rPr>
              <w:t>Основные проблемы миссионерства в современной молодежной среде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Богословское понимание миссии Церкви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 xml:space="preserve">Миссия в молодежной </w:t>
            </w:r>
            <w:proofErr w:type="spellStart"/>
            <w:r w:rsidRPr="00254330">
              <w:rPr>
                <w:rFonts w:ascii="Times New Roman" w:hAnsi="Times New Roman" w:cs="Times New Roman"/>
              </w:rPr>
              <w:t>субкультурной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среде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Православная Церковь в современном информационном пространстве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Эффективные коммуникативные техники и миссионерство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Проблема номинальных христиан в Церкви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 xml:space="preserve">Формы и методы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катехизации</w:t>
            </w:r>
            <w:proofErr w:type="spellEnd"/>
            <w:r w:rsidRPr="00254330">
              <w:rPr>
                <w:rFonts w:ascii="Times New Roman" w:hAnsi="Times New Roman" w:cs="Times New Roman"/>
              </w:rPr>
              <w:t xml:space="preserve"> в современных условиях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 xml:space="preserve">Проблемы и ошибки при </w:t>
            </w:r>
            <w:proofErr w:type="spellStart"/>
            <w:r w:rsidRPr="00254330">
              <w:rPr>
                <w:rFonts w:ascii="Times New Roman" w:hAnsi="Times New Roman" w:cs="Times New Roman"/>
              </w:rPr>
              <w:t>воцерковлении</w:t>
            </w:r>
            <w:proofErr w:type="spellEnd"/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Основные принципы миссионерства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Образ современного миссионера и его качества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Ошибки миссионерской проповеди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Особенности современного миссионерского поля Русской Православной Церкви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  <w:tr w:rsidR="003D1FAF" w:rsidRPr="00254330" w:rsidTr="009B0DDA">
        <w:tc>
          <w:tcPr>
            <w:tcW w:w="4672" w:type="dxa"/>
          </w:tcPr>
          <w:p w:rsidR="003D1FAF" w:rsidRPr="00254330" w:rsidRDefault="003D1FAF" w:rsidP="009B0DD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254330">
              <w:rPr>
                <w:rFonts w:ascii="Times New Roman" w:hAnsi="Times New Roman" w:cs="Times New Roman"/>
              </w:rPr>
              <w:t>Формы и методы миссионерской деятельности на приходе</w:t>
            </w:r>
          </w:p>
        </w:tc>
        <w:tc>
          <w:tcPr>
            <w:tcW w:w="4673" w:type="dxa"/>
          </w:tcPr>
          <w:p w:rsidR="003D1FAF" w:rsidRPr="00254330" w:rsidRDefault="003D1FAF" w:rsidP="009B0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30">
              <w:rPr>
                <w:rFonts w:ascii="Times New Roman" w:hAnsi="Times New Roman" w:cs="Times New Roman"/>
              </w:rPr>
              <w:t>Иером</w:t>
            </w:r>
            <w:proofErr w:type="spellEnd"/>
            <w:r w:rsidRPr="00254330">
              <w:rPr>
                <w:rFonts w:ascii="Times New Roman" w:hAnsi="Times New Roman" w:cs="Times New Roman"/>
              </w:rPr>
              <w:t>. Дамиан (Воронов), преподаватель</w:t>
            </w:r>
          </w:p>
        </w:tc>
      </w:tr>
    </w:tbl>
    <w:p w:rsidR="00BC56B2" w:rsidRPr="009B1638" w:rsidRDefault="00BC56B2" w:rsidP="00BC56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Default="007D1185"/>
    <w:p w:rsidR="00BC56B2" w:rsidRDefault="00BC56B2"/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lastRenderedPageBreak/>
        <w:t>Московская духовная академия</w:t>
      </w:r>
    </w:p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Церковной истории</w:t>
      </w:r>
    </w:p>
    <w:p w:rsidR="007D1185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185" w:rsidTr="007D1185">
        <w:tc>
          <w:tcPr>
            <w:tcW w:w="4672" w:type="dxa"/>
          </w:tcPr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История движения за реформы в Русской Православной Церкви в первой четверти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Деятельность </w:t>
            </w:r>
            <w:proofErr w:type="spellStart"/>
            <w:r>
              <w:t>Предсоборного</w:t>
            </w:r>
            <w:proofErr w:type="spellEnd"/>
            <w:r>
              <w:t xml:space="preserve"> Присутствия 1906 года по подготовке Всероссийского Поместного Собора.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«Отзывы епархиальных преосвященных по вопросам церковной реформы» как исторический источник.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Вопрос перевода богослужения в документах </w:t>
            </w:r>
            <w:proofErr w:type="spellStart"/>
            <w:r>
              <w:t>Предсоборного</w:t>
            </w:r>
            <w:proofErr w:type="spellEnd"/>
            <w:r>
              <w:t xml:space="preserve"> Совета 1917 года.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Восстановление патриаршества в документах Поместного Собора 1917–1918 гг.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Послания Святейшего Патриарха Тихона к пастве и их значение для истории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Декрет об отделении Церкви от государства и школы от Церкви и его последствия для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Кампания по изъятию церковных ценностей и ее последствия для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Кампания по изъятию святых мощей и ее последствия для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Митрополит Петр (Полянский) как Местоблюститель Патриаршего престола.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«Декларация 1927 года» митрополита Сергия (</w:t>
            </w:r>
            <w:proofErr w:type="spellStart"/>
            <w:r>
              <w:t>Страгородского</w:t>
            </w:r>
            <w:proofErr w:type="spellEnd"/>
            <w:r>
              <w:t>) и ее значение для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Деятельность Русской Православной Церкви на оккупированных территориях в Великой Отечественной войне.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Роль Церкви и ее служителей в блокадном Ленинграде в 1941–1944 гг.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lastRenderedPageBreak/>
              <w:t>Ренегатство православных священников в хрущевские гонения и их влияние на церковную жизнь.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Архиерейский Собор 1961 года и его значение в жизни Русской Православной Церкви.</w:t>
            </w:r>
          </w:p>
          <w:p w:rsid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bCs/>
                <w:sz w:val="24"/>
              </w:rPr>
              <w:lastRenderedPageBreak/>
              <w:t>Светозарский</w:t>
            </w:r>
            <w:proofErr w:type="spellEnd"/>
            <w:r w:rsidRPr="007D1185">
              <w:rPr>
                <w:rFonts w:ascii="Times New Roman" w:hAnsi="Times New Roman" w:cs="Times New Roman"/>
                <w:bCs/>
                <w:sz w:val="24"/>
              </w:rPr>
              <w:t xml:space="preserve"> Алексей Константинович</w:t>
            </w:r>
          </w:p>
          <w:p w:rsid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«</w:t>
            </w:r>
            <w:proofErr w:type="spellStart"/>
            <w:r>
              <w:t>Фотиево</w:t>
            </w:r>
            <w:proofErr w:type="spellEnd"/>
            <w:r>
              <w:t xml:space="preserve"> Крещение»: достоверность события и значение для истории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 xml:space="preserve">Крещение Руси в зарубежных источниках 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XI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Киево-Печерский Патерик как источник по истории Русской Православной Церкви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 xml:space="preserve">Положение Русской Православной Церкви в </w:t>
            </w:r>
            <w:r>
              <w:rPr>
                <w:lang w:val="en-US"/>
              </w:rPr>
              <w:t>XIII</w:t>
            </w:r>
            <w:r>
              <w:t>–</w:t>
            </w:r>
            <w:r>
              <w:rPr>
                <w:lang w:val="en-US"/>
              </w:rPr>
              <w:t>XIV</w:t>
            </w:r>
            <w:r>
              <w:t xml:space="preserve"> вв.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Роль святителя Петра, митрополита Киевского и всея Руси, в возвышении Московского княжества.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Роль преподобного Сергия Радонежского в объединении Русских земель.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Стоглавый Собор и его значение для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Роль Церкви в спасении Отечества в Смутное время.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 xml:space="preserve">Русская Православная Церковь в </w:t>
            </w:r>
            <w:r>
              <w:rPr>
                <w:lang w:val="en-US"/>
              </w:rPr>
              <w:t>XVII</w:t>
            </w:r>
            <w:r>
              <w:t xml:space="preserve"> веке в сказаниях иностранцев.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История учреждения Святейшего Правительствующего Синода.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Политическая деятельность митрополита Феофана (Прокоповича) и ее значение для положения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Церковь в эпоху дворцовых переворотов.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История перевода Священного Писания на русский язык.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Митрополит Филарет (Дроздов) как пастырь и проповедник.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История основания Русской духовной миссии.</w:t>
            </w:r>
          </w:p>
          <w:p w:rsid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rPr>
                <w:rFonts w:ascii="Times New Roman" w:hAnsi="Times New Roman" w:cs="Times New Roman"/>
                <w:sz w:val="24"/>
              </w:rPr>
            </w:pPr>
            <w:r w:rsidRPr="007D1185">
              <w:rPr>
                <w:rFonts w:ascii="Times New Roman" w:hAnsi="Times New Roman" w:cs="Times New Roman"/>
                <w:bCs/>
                <w:sz w:val="24"/>
              </w:rPr>
              <w:t>Первушин Михаил Викторович</w:t>
            </w:r>
          </w:p>
          <w:p w:rsidR="007D1185" w:rsidRP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lastRenderedPageBreak/>
              <w:t>Церковная иерархия в письменном наследии мужей апостольских.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Церковные Соборы </w:t>
            </w:r>
            <w:r>
              <w:rPr>
                <w:lang w:val="en-US"/>
              </w:rPr>
              <w:t>III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Участие мирян в избрании иерархии до </w:t>
            </w:r>
            <w:r>
              <w:rPr>
                <w:lang w:val="en-US"/>
              </w:rPr>
              <w:t>V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История </w:t>
            </w:r>
            <w:proofErr w:type="spellStart"/>
            <w:r>
              <w:t>донатистского</w:t>
            </w:r>
            <w:proofErr w:type="spellEnd"/>
            <w:r>
              <w:t xml:space="preserve"> раскола.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Карфагенская Церковь в эпоху </w:t>
            </w:r>
            <w:proofErr w:type="spellStart"/>
            <w:r>
              <w:t>сщмч</w:t>
            </w:r>
            <w:proofErr w:type="spellEnd"/>
            <w:r>
              <w:t xml:space="preserve">. </w:t>
            </w:r>
            <w:proofErr w:type="spellStart"/>
            <w:r>
              <w:t>Киприана</w:t>
            </w:r>
            <w:proofErr w:type="spellEnd"/>
            <w:r>
              <w:t xml:space="preserve"> Карфагенского.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История гонений на Христианскую Церковь в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</w:t>
            </w:r>
            <w:r w:rsidRPr="003F70BE">
              <w:t>–IV</w:t>
            </w:r>
            <w:r>
              <w:t xml:space="preserve"> вв.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Миланский эдикт и его значение для Христианской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Первый Вселенский Собор и его значение в борьбе с арианством.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История </w:t>
            </w:r>
            <w:proofErr w:type="spellStart"/>
            <w:r>
              <w:t>несторианства</w:t>
            </w:r>
            <w:proofErr w:type="spellEnd"/>
            <w:r>
              <w:t xml:space="preserve"> и борьба Церкви с ним </w:t>
            </w:r>
            <w:r>
              <w:rPr>
                <w:lang w:val="en-US"/>
              </w:rPr>
              <w:t>V</w:t>
            </w:r>
            <w:r>
              <w:t xml:space="preserve"> веке.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Пятый Вселенский Собор: предпосылки и его значение.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История иконоборческого спора.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Лев </w:t>
            </w:r>
            <w:proofErr w:type="spellStart"/>
            <w:r>
              <w:t>Исавр</w:t>
            </w:r>
            <w:proofErr w:type="spellEnd"/>
            <w:r>
              <w:t xml:space="preserve"> и Константин </w:t>
            </w:r>
            <w:proofErr w:type="spellStart"/>
            <w:r>
              <w:t>Копроним</w:t>
            </w:r>
            <w:proofErr w:type="spellEnd"/>
            <w:r>
              <w:t xml:space="preserve"> как политические и церковные деятели.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Монашеский фактор в иконоборческом споре.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Раскол 1054 года: предпосылки и значение.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Ветераны Великой Отечественной войны в профессорско-преподавательской корпорации Московской духовной академии в 1950–1960 гг.</w:t>
            </w:r>
          </w:p>
          <w:p w:rsid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иерей Иоанн </w:t>
            </w:r>
            <w:proofErr w:type="spellStart"/>
            <w:r w:rsidRPr="007D1185">
              <w:rPr>
                <w:rFonts w:ascii="Times New Roman" w:hAnsi="Times New Roman" w:cs="Times New Roman"/>
                <w:bCs/>
                <w:sz w:val="24"/>
                <w:szCs w:val="24"/>
              </w:rPr>
              <w:t>Кечкин</w:t>
            </w:r>
            <w:proofErr w:type="spellEnd"/>
          </w:p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Апокрифы Древней Руси.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Борьба христианства с остатками язычества в Древней Руси.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Влияние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древне-русской</w:t>
            </w:r>
            <w:proofErr w:type="gram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духовной письменности на миросозерцание русского народа и на народную словесность, в древний до Петровский период.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Юго-западная митрополия от разделения Русской Церкви в 1458 году до Брестской унии 1596 года.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Первые крещения Киевских руссов до X века.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Церковное управление в киевский период.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Монашество в до-монгольское время.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Кафедра новгородских святителей со времени введения христианства в Новгороде до покорения его Московской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державой..</w:t>
            </w:r>
            <w:proofErr w:type="gramEnd"/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Кафедра новгородских святителей со времени покорения Новгорода Московской державой до кончины последнего митрополита Новгородского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Иова..</w:t>
            </w:r>
            <w:proofErr w:type="gramEnd"/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Митрополичья власть в средневековой Руси (XIV век).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Московские Соборы на еретиков XVI века в царствование Ивана Васильевича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Грозного .</w:t>
            </w:r>
            <w:proofErr w:type="gramEnd"/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Несостоятельность мнения о насильственной христианизации Руси в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домонгольский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период в контексте проблемы двоеверия.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Преподобный Максим Грек и греческая идея на Руси в XVI веке.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Принятие в православие в XIV-XV в. Письменная традиция и практика.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Символика чисел в литературе Древней Руси (XI-XVI века)</w:t>
            </w:r>
          </w:p>
          <w:p w:rsidR="007D1185" w:rsidRP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 xml:space="preserve">иерей Сергий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Забелич</w:t>
            </w:r>
            <w:proofErr w:type="spellEnd"/>
          </w:p>
          <w:p w:rsidR="007D1185" w:rsidRP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  <w:t>Особенности управления Александрийской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История Духовной Миссии Александрийской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  Особенности управления Антиохийской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  История межрелигиозного диалога Антиохийской Православной Церкви и ислама.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5.  Особенности управления Иерусалимской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6.  История межрелигиозного диалога Иерусалимской Православной Церкви и иудаизма.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7.  Особенности управления Константинопольской Поместной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8.  Особенности богословия Константинопольской Поместной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9.  Отношение между Московским и Константинопольским патриархатами.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10. Экуменическая деятельность Константинопольской Поместной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11.  Устройство и современное положение Александрийской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12.  Особенности взаимоотношений РПЦ с Александрийской Православной Церковью.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13.  Устройство и современное положение Антиохийской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14.  Особенности взаимоотношений РПЦ с Антиохийской Православной Церковью.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  Устройство и современное положение Иерусалимской Православной Церкви</w:t>
            </w:r>
          </w:p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>Зоитакис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 А. Г.</w:t>
            </w:r>
          </w:p>
        </w:tc>
      </w:tr>
    </w:tbl>
    <w:p w:rsidR="007D1185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Pr="003B7142" w:rsidRDefault="007D1185" w:rsidP="007D1185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3B71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Кафедра ИСТОРИИ И ТЕОРИИ ЦЕРКОВНОГО ИСКУССТВА</w:t>
      </w:r>
    </w:p>
    <w:p w:rsidR="007D1185" w:rsidRPr="003B7142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42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Цельногравированная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книга и традиция оформления православной книги в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вв. (Можно на выбор рассмотреть одно из изданий «Описание Иерусалима», «Житие Иосифа Прекрасного», «Синодик», «Страсти Христовы и др.)</w:t>
            </w:r>
          </w:p>
        </w:tc>
        <w:tc>
          <w:tcPr>
            <w:tcW w:w="4394" w:type="dxa"/>
            <w:vMerge w:val="restart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О.Р. Хромов, профессор     </w:t>
            </w:r>
          </w:p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Библейские сюжеты в книжной графике. (Можно на выбор типографии России, Украины, Белоруссии, Восточно-Христианского мира и т.п., возможен выбор отдельных сюжетов).</w:t>
            </w:r>
          </w:p>
        </w:tc>
        <w:tc>
          <w:tcPr>
            <w:tcW w:w="4394" w:type="dxa"/>
            <w:vMerge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Лицевой древнерусский Синодик и Синодик Нового времени.  Особенности оформления.</w:t>
            </w:r>
          </w:p>
        </w:tc>
        <w:tc>
          <w:tcPr>
            <w:tcW w:w="4394" w:type="dxa"/>
            <w:vMerge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Древнерусские богослужебные кресты: назначение, типология, символика.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  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Церковные светильники: типология, назначение, символика.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  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распятия в Италии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в.: иконография и художественные особенности (можно раскрыть тему на примере одного или нескольких известных памятников).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М.Г.,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Богородичные иконы Италии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из собрания ГМИИ (Москва): история изучения и проблемы атрибуции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М.Г.,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Мастера Оружейной палаты в период петровских реформ: новые приемы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иконописания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, технологии; имена и произведения изографов. На примере 1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–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2-х мастеров.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Золотопробельное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письмо" в иконописи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и народное 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иконописание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На примере 1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–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2-х мастеров.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Народное 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иконописание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период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начала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На одном из примеров мастерских, артелей, мастеров.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Церковная архитектура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Центрический и 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базиликальный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типы храмов. Примеры пятиглавых соборов времени правления императрицы Елизаветы Петровны. Анализ композиции на примере 1-го или 2-х памятников, по выбору.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Храмы русской провинции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 начала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вв. Анализ композиции, стилистических особенностей, внутреннего убранства. Развернутая атрибуция памятника. На примере 1–2-х объектов, по выбору.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Монастырское строительство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начала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вв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Генезис и сложение архитектурной традиции. Устойчивые принципы построения планировки и композиции ансамбля. </w:t>
            </w:r>
            <w:r w:rsidRPr="007D11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1–2-х объектов, по выбору.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Новые храмы, построенные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рубеже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 </w:t>
            </w:r>
            <w:proofErr w:type="gramStart"/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XXI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вв.</w:t>
            </w:r>
            <w:proofErr w:type="gramEnd"/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Анализ композиции, художественных особенностей. На 1–2-х объектов, по выбору.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Раннехристианское изобразительное искусство. Связи с поздней античностью.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Центрическая архитектура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века в Риме и Греции. Описание и сравнение мавзолея Санта Констанца,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мартирия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первомуч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архид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Стефана (Сан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Стефано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Ротондо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Латеранского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баптистерия в Риме и ротонды св. Георгия в Фессалониках.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Раннехристианская мозаика в Равенне. Сравнение иконографической программы и стиля изображения в баптистерии Православных (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-я четверть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века) и баптистерии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(конец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Ранневизантийская архитектура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Описание и сравнение храмов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. Сергия и Вакха в Константинополе и св. Виталия в Равенне.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Ранневизантийская мозаика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Иконографические и стилистические особенности изображения на примере мозаик Равенны: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Сант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Аполлинаре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ин классе и Сан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Витале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Хлудовской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Псалтири. Проблемы соотношения текста с изображениями.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Императорские портреты в Софийском Соборе Константинополя.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стилистических особенностей сцен Евхаристии из Софии Киевской, Софии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Охридской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 Михайловского Златоверхого монастыря.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Византийское искусство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на Сицилии. Иконографические и стилистические особенности.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Монументальная живопись монастыря Хора (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Кахрие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Джами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) в Константинополе. Живопись в архитектуре и архитектура в живописи.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Окна церковных зданий -исторические и современные. Эффективное использование для освещения и вентиляции.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Заполнения оконных и дверных проёмов, тамбуры и входные группы.  Теплозащита и  влияние на микроклимат.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Обеспечение микроклимата в церковном памятнике архитектуры с минимальным вмешательством в интерьеры. Теплые полы и аэрационные устройства в окнах.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подход к отведению осадков от здания церкви.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Изображение евангельских событий в христианском искусстве: чудеса и притчи Христа.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Иконография Святой Троицы: различные варианты изображения и их истолкование.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Иконография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новопрославленных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святых.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Обратная перспектива как проблема пространства и времени в иконописи.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</w:tbl>
    <w:p w:rsidR="007D1185" w:rsidRDefault="007D1185" w:rsidP="007D1185"/>
    <w:p w:rsidR="007D1185" w:rsidRPr="009B1638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B5" w:rsidRPr="003B7142" w:rsidRDefault="006840B5" w:rsidP="006840B5">
      <w:pPr>
        <w:pStyle w:val="1"/>
        <w:jc w:val="center"/>
        <w:rPr>
          <w:b/>
          <w:color w:val="auto"/>
        </w:rPr>
      </w:pPr>
      <w:r w:rsidRPr="003B7142">
        <w:rPr>
          <w:b/>
          <w:color w:val="auto"/>
        </w:rPr>
        <w:t>Кафедра ФИЛОЛОГИИ</w:t>
      </w:r>
    </w:p>
    <w:p w:rsidR="006840B5" w:rsidRPr="003B7142" w:rsidRDefault="006840B5" w:rsidP="006840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42">
        <w:rPr>
          <w:rFonts w:ascii="Times New Roman" w:hAnsi="Times New Roman" w:cs="Times New Roman"/>
          <w:sz w:val="28"/>
          <w:szCs w:val="28"/>
        </w:rPr>
        <w:t>ТЕМЫ курсовых работ</w:t>
      </w:r>
      <w:r w:rsidRPr="003B7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4677"/>
      </w:tblGrid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как переводчик жития Саввы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русский язык.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А.С. Пушкина в «Выбранных местах из переписки с друзьями» Н. Гоголя.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Тема страдания в поэме В.А. Жуковского «Агасфер».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Агиографическая модель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самоописания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в «Записках» Н.Б. Долгоруковой.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Поэтика художественного пространства в поэме В.А. Жуковского «Агасфер».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Сюжет о пути в Дамаск в поэме В.А. Жуковского «Агасфер».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В.А. Жуковский о религиозных истоках искусства (на материале статьи «О поэте и современном его значении).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Религиозно-философское содержание концепта «меланхолия» в творчестве В.А Жуковского (на материале статьи «О меланхолии в жизни и поэзии»). 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Рецепция русской классики в творчестве монаха Лазаря (Афанасьева).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Поэтика пространственно-временной организации в рассказе В. Короленко «Старый звонарь».</w:t>
            </w:r>
          </w:p>
          <w:p w:rsidR="006840B5" w:rsidRPr="003B7142" w:rsidRDefault="006840B5" w:rsidP="0002387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Мотив грехопадения в поэме С. Кольриджа «Сказание о старом мореходе».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Духовность, нравственность и эстетика в литературе русского декаданса (отдельные 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 темы и авторы уточняются при выборе).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Теоретические основания и эстетические особенности русского символизма (а также других литературных направлений конца XIX – первой половины ХХ века).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мотивы в поэзии конца 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половины ХХ века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мотивы в прозе конца </w:t>
            </w:r>
            <w:proofErr w:type="gram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XIX  –</w:t>
            </w:r>
            <w:proofErr w:type="gram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половины ХХ века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Богоборческие мотивы в русской и советской прозе и поэзии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Творчество И. С. Шмелева (отдельные произведения и аспекты темы уточняются при выборе).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Роман М.А. Булгакова «Мастер и Маргарита»: проблематика, система образов, авторская позиция, история создания и публикации </w:t>
            </w:r>
            <w:proofErr w:type="gram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романа  (</w:t>
            </w:r>
            <w:proofErr w:type="gram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отдельные аспекты темы уточняются при выборе).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и пасхальный рассказы в творчестве </w:t>
            </w:r>
            <w:proofErr w:type="gram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писателей  конца</w:t>
            </w:r>
            <w:proofErr w:type="gram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XIX – первой половины ХХ века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Образ церковно-священнослужителя в русской литературе ХХ– 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вв. (авторы и аспекты темы уточняются при выборе).</w:t>
            </w:r>
          </w:p>
          <w:p w:rsidR="006840B5" w:rsidRPr="003B7142" w:rsidRDefault="006840B5" w:rsidP="00023874">
            <w:pPr>
              <w:suppressAutoHyphens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B5" w:rsidRPr="003B7142" w:rsidRDefault="006840B5" w:rsidP="00023874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 Макаров,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Литургическая тематика проповедей святителя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Хроматия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Аквилейского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 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понятия «покаяние» в творчестве христианских авторов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поэтических образов в богословии преподобного Ефрема Сирина. 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Ранние жития мучеников I - IV веков как памятники богословской мысли (произведения по выбору).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Сергий, иерей, преподаватель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Житие &lt;имярек&gt; в составе Четьих-Миней иеромонаха Германа (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): описание, издание, комментарии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«Слово о законе и благодати» святителя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Киевского как памятник полемического богословия.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Подвиг страстотерпца: по памятникам древнерусской литературы «Сказанию» и «Чтению» о святых Борисе и Глебе.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Образы святых Бориса и Глеба в «Сказании» и «Чтении»: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Поучение Владимира Мономаха: памятник литературы и богословия.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Герменевтика «летописного рассказа» в Повести временных лет.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Ветхозаветное цитирование в древнерусских летописях: назначение и смысл.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Киево-Печерский патерик: святость и грех.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Богословие трезвости/Сочинения о пьянстве в литературе Киевской Руси.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Русские писатели-богословы Древней Руси (XI — начало XIII века).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Кирилл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— «русский Златоуст»: обзор творчества.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древнерусского князя в Лаврентьевской летописи.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Жизнеописания князей 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Ипатьевской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летописи: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Святая земля в литературных образах игумена Даниила (XII в.).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«Практическое богословие» древнерусского человека по «Кирикову вопрошанию» (XII в.).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Философско-богословское сочинение «Послание пресвитеру Фоме» митрополита Климента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Смолятича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содержательный анализ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врага по памятникам Куликовского цикла.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святителя Алексия, митрополита Киевского: история текста, контекстно-содержательный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Царьград в литературных образах русского человека XIV столетия (по «Сказанию о святых местах в Константинополе», «Хождению Стефана Новгородца»).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Две редакции Жития митрополита Петра: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Две редакции Жития митрополита Алексия: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«Просветитель» преподобного Иосифа Волоцкого: фигуры, аналогии, сравнения, идиомы, аналоги, метонимии.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преподобного Иосифа Волоцкого: обзор и содержательный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Три образа преподобного Иосифа по Житиям епископа Саввы, инока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Досифея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и неизвестного автора.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 старца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Филофея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Спаса-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Елеазаровского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контекстуальный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Суеверия русских людей и борьба с ними (по письменному наследию преподобного Максима Грека).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Письма против Николая-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немчина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преподобного Максима Грека: вопросы полемики и ее методы.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Преподобный Максим Грек как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агиограф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слова о святых.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инока в сочинениях преподобного Максима Грека.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наследие инока Зиновия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Отенского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обзор и содержательный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Грех и добродетель в Житии Петра и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Развитие церковной литературы в Киевской митрополии в XVII веке.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Развитие церковной литературы в Московской Руси в XVII веке.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Сказания о чудотворных иконах в древнерусской словесности: обзор источников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 В. Первушин,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Гомилетики и Риторики как научно-практическая проблема.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Влияние античного красноречия на развитие церковной проповеди отцов-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каппадокийцев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служение священника, по творениям святителя Иоанна Златоуста. 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Импровизированные проповеди в истории отечественной гомилетики.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в проповеди (по книге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Амвросия Ключарева). 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проповедника (по книге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Х.Робинсона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«Библейская проповедь»).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в области гомилетики (по работам А. Тихомирова, В.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Буреги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«Новая гомилетика» как современное направление в теории проповедничества.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Время и вечность в проповедях митрополита Антония Сурожского.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Практика произнесения проповедей во время литургии: история и современность.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Новые формы проповеди в информационную эпоху: анализ накопленного опыта.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Архимандрит </w:t>
            </w:r>
            <w:proofErr w:type="spellStart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Симеон</w:t>
            </w:r>
            <w:proofErr w:type="spellEnd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Томачинский</w:t>
            </w:r>
            <w:proofErr w:type="spellEnd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),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B5" w:rsidRPr="003B7142" w:rsidRDefault="006840B5" w:rsidP="00023874">
            <w:pPr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мученического подвига в славяно-византийской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святительского служения в переводной и русской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Образ моря в славяно-византийской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Идеал правителя и княжеской власти в образах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Символические образы службы Рождества Христова (или другой).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Богословие природы в Псалтири.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Домостоительство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Божие о спасении человека в поэтических образах Октоиха.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службы (по выбору). [Текстологический анализ рукописей 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вв. в сравнении с Минеей последней редакции].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памятника святоотеческой письменности (по выбору). [Анализ рукописей, включая переводы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Паисия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)].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Космы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Маюмского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в творениях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Иосифа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Песнописца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Догматическая лексика канонов Успения и Рождества Божией Матери.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Богословская терминология в службе Пятидесятницы (или любой другой).</w:t>
            </w:r>
          </w:p>
          <w:p w:rsidR="006840B5" w:rsidRPr="00B54CBA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Евфимий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справщик и теоретик языка.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Н. Е. Афанасьева, ст. преподаватель</w:t>
            </w:r>
          </w:p>
        </w:tc>
      </w:tr>
    </w:tbl>
    <w:p w:rsidR="006840B5" w:rsidRPr="003B7142" w:rsidRDefault="006840B5" w:rsidP="006840B5">
      <w:pPr>
        <w:pStyle w:val="1"/>
        <w:jc w:val="center"/>
        <w:rPr>
          <w:b/>
          <w:color w:val="auto"/>
        </w:rPr>
      </w:pPr>
    </w:p>
    <w:p w:rsidR="006840B5" w:rsidRDefault="006840B5" w:rsidP="006840B5"/>
    <w:p w:rsidR="00232705" w:rsidRPr="00232705" w:rsidRDefault="00232705" w:rsidP="0023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ЦЕРКОВНО-ПРАКТИЧЕСКИХ ДИСЦИПЛИН</w:t>
      </w:r>
    </w:p>
    <w:p w:rsidR="00232705" w:rsidRPr="00232705" w:rsidRDefault="00232705" w:rsidP="0023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курсовых работ</w:t>
      </w:r>
      <w:r w:rsidRPr="0023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2976"/>
      </w:tblGrid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порядка как образец воспитания в трудах блаженного Августина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С.М., доцент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матери о воспитании (из писем императрицы Александры Федоровны)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русских княжеских семьях в эпоху Московской Руси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образование в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воспитания в купеческих семьях России XIX 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Педагога в труде 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Климента Александрийского «Педагог»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Выдающиеся педагоги Московской духовной академии первой половины XIX 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Определяющие условия к служению Литургии. 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Историческое развитие службы Повечерия.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История возникновения и идейный смысл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полунощницы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Практика ношения богослужебных облачений на частных и общественных богослужениях.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Сергий МАРАТКАНОВ 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Жизненный путь и пастырское служение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преподобноисповедника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Севастиана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Карагандинского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Архипастырское служение Иосифа (Чернова), митрополита Алма-Атинского и Казахстанского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пастырской работы с заключенными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пастырской работы с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алкозависимыми</w:t>
            </w:r>
            <w:proofErr w:type="spellEnd"/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пастырской работы с наркозависимыми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(Самойлов)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Иерархия </w:t>
            </w:r>
            <w:proofErr w:type="gram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церковно-правовых</w:t>
            </w:r>
            <w:proofErr w:type="gram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Препятствия к посвящению в священные степени.</w:t>
            </w:r>
          </w:p>
          <w:p w:rsidR="00232705" w:rsidRPr="00232705" w:rsidRDefault="00232705" w:rsidP="002327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ЛАПИДУС</w:t>
            </w:r>
          </w:p>
        </w:tc>
      </w:tr>
    </w:tbl>
    <w:p w:rsidR="007D1185" w:rsidRDefault="007D1185"/>
    <w:sectPr w:rsidR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C3" w:rsidRDefault="00F078C3" w:rsidP="003D1FAF">
      <w:pPr>
        <w:spacing w:after="0" w:line="240" w:lineRule="auto"/>
      </w:pPr>
      <w:r>
        <w:separator/>
      </w:r>
    </w:p>
  </w:endnote>
  <w:endnote w:type="continuationSeparator" w:id="0">
    <w:p w:rsidR="00F078C3" w:rsidRDefault="00F078C3" w:rsidP="003D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C3" w:rsidRDefault="00F078C3" w:rsidP="003D1FAF">
      <w:pPr>
        <w:spacing w:after="0" w:line="240" w:lineRule="auto"/>
      </w:pPr>
      <w:r>
        <w:separator/>
      </w:r>
    </w:p>
  </w:footnote>
  <w:footnote w:type="continuationSeparator" w:id="0">
    <w:p w:rsidR="00F078C3" w:rsidRDefault="00F078C3" w:rsidP="003D1FAF">
      <w:pPr>
        <w:spacing w:after="0" w:line="240" w:lineRule="auto"/>
      </w:pPr>
      <w:r>
        <w:continuationSeparator/>
      </w:r>
    </w:p>
  </w:footnote>
  <w:footnote w:id="1">
    <w:p w:rsidR="003D1FAF" w:rsidRPr="00690E69" w:rsidRDefault="003D1FAF" w:rsidP="003D1FAF">
      <w:pPr>
        <w:pStyle w:val="aa"/>
        <w:rPr>
          <w:lang w:val="en-US"/>
        </w:rPr>
      </w:pPr>
      <w:r>
        <w:rPr>
          <w:rStyle w:val="ac"/>
        </w:rPr>
        <w:footnoteRef/>
      </w:r>
      <w:r w:rsidRPr="00690E69">
        <w:rPr>
          <w:lang w:val="en-US"/>
        </w:rPr>
        <w:t xml:space="preserve"> </w:t>
      </w:r>
      <w:r>
        <w:rPr>
          <w:lang w:val="en-US"/>
        </w:rPr>
        <w:t>ANRW II.36.3. P. 2164-2199.</w:t>
      </w:r>
    </w:p>
  </w:footnote>
  <w:footnote w:id="2">
    <w:p w:rsidR="003D1FAF" w:rsidRPr="00690E69" w:rsidRDefault="003D1FAF" w:rsidP="003D1FAF">
      <w:pPr>
        <w:pStyle w:val="aa"/>
        <w:rPr>
          <w:lang w:val="en-US"/>
        </w:rPr>
      </w:pPr>
      <w:r>
        <w:rPr>
          <w:rStyle w:val="ac"/>
        </w:rPr>
        <w:footnoteRef/>
      </w:r>
      <w:r w:rsidRPr="00690E69">
        <w:rPr>
          <w:lang w:val="en-US"/>
        </w:rPr>
        <w:t xml:space="preserve"> </w:t>
      </w:r>
      <w:r>
        <w:rPr>
          <w:lang w:val="en-US"/>
        </w:rPr>
        <w:t>ANRW II.36.3. P. 2</w:t>
      </w:r>
      <w:r w:rsidRPr="00690E69">
        <w:rPr>
          <w:lang w:val="en-US"/>
        </w:rPr>
        <w:t>22</w:t>
      </w:r>
      <w:r w:rsidRPr="009C0C78">
        <w:rPr>
          <w:lang w:val="en-US"/>
        </w:rPr>
        <w:t>8</w:t>
      </w:r>
      <w:r w:rsidRPr="00690E69">
        <w:rPr>
          <w:lang w:val="en-US"/>
        </w:rPr>
        <w:t>-2252.</w:t>
      </w:r>
    </w:p>
  </w:footnote>
  <w:footnote w:id="3">
    <w:p w:rsidR="003D1FAF" w:rsidRPr="00D14848" w:rsidRDefault="003D1FAF" w:rsidP="003D1FAF">
      <w:pPr>
        <w:pStyle w:val="aa"/>
        <w:rPr>
          <w:lang w:val="en-US"/>
        </w:rPr>
      </w:pPr>
      <w:r>
        <w:rPr>
          <w:rStyle w:val="ac"/>
        </w:rPr>
        <w:footnoteRef/>
      </w:r>
      <w:r w:rsidRPr="0097427F">
        <w:rPr>
          <w:lang w:val="en-US"/>
        </w:rPr>
        <w:t xml:space="preserve"> Blumenthal H.J., Markus R. A. Neoplatonism and Early Christian Thought</w:t>
      </w:r>
      <w:r>
        <w:rPr>
          <w:lang w:val="en-US"/>
        </w:rPr>
        <w:t xml:space="preserve">. </w:t>
      </w:r>
      <w:r w:rsidRPr="0097427F">
        <w:rPr>
          <w:lang w:val="en-US"/>
        </w:rPr>
        <w:t xml:space="preserve">Essays in </w:t>
      </w:r>
      <w:proofErr w:type="spellStart"/>
      <w:r w:rsidRPr="0097427F">
        <w:rPr>
          <w:lang w:val="en-US"/>
        </w:rPr>
        <w:t>Honour</w:t>
      </w:r>
      <w:proofErr w:type="spellEnd"/>
      <w:r w:rsidRPr="0097427F">
        <w:rPr>
          <w:lang w:val="en-US"/>
        </w:rPr>
        <w:t xml:space="preserve"> of A.</w:t>
      </w:r>
      <w:r>
        <w:rPr>
          <w:lang w:val="en-US"/>
        </w:rPr>
        <w:t xml:space="preserve"> </w:t>
      </w:r>
      <w:r w:rsidRPr="0097427F">
        <w:rPr>
          <w:lang w:val="en-US"/>
        </w:rPr>
        <w:t>H.</w:t>
      </w:r>
      <w:r>
        <w:rPr>
          <w:lang w:val="en-US"/>
        </w:rPr>
        <w:t xml:space="preserve"> </w:t>
      </w:r>
      <w:r w:rsidRPr="0097427F">
        <w:rPr>
          <w:lang w:val="en-US"/>
        </w:rPr>
        <w:t>Armstrong</w:t>
      </w:r>
      <w:r>
        <w:rPr>
          <w:lang w:val="en-US"/>
        </w:rPr>
        <w:t xml:space="preserve">. </w:t>
      </w:r>
      <w:proofErr w:type="spellStart"/>
      <w:r w:rsidRPr="0097427F">
        <w:rPr>
          <w:lang w:val="en-US"/>
        </w:rPr>
        <w:t>Ashgate</w:t>
      </w:r>
      <w:proofErr w:type="spellEnd"/>
      <w:r w:rsidRPr="0097427F">
        <w:rPr>
          <w:lang w:val="en-US"/>
        </w:rPr>
        <w:t xml:space="preserve"> Publishing Limited (1981)</w:t>
      </w:r>
      <w:r>
        <w:rPr>
          <w:lang w:val="en-US"/>
        </w:rPr>
        <w:t>. P. 79-99.</w:t>
      </w:r>
      <w:r w:rsidRPr="00D14848">
        <w:rPr>
          <w:lang w:val="en-US"/>
        </w:rPr>
        <w:t xml:space="preserve"> (</w:t>
      </w:r>
      <w:r>
        <w:t>Корнелия</w:t>
      </w:r>
      <w:r w:rsidRPr="00D14848">
        <w:rPr>
          <w:lang w:val="en-US"/>
        </w:rPr>
        <w:t xml:space="preserve"> </w:t>
      </w:r>
      <w:proofErr w:type="spellStart"/>
      <w:r>
        <w:t>Йоханна</w:t>
      </w:r>
      <w:proofErr w:type="spellEnd"/>
      <w:r w:rsidRPr="00D14848">
        <w:rPr>
          <w:lang w:val="en-US"/>
        </w:rPr>
        <w:t xml:space="preserve"> </w:t>
      </w:r>
      <w:r>
        <w:t>де</w:t>
      </w:r>
      <w:r w:rsidRPr="00D14848">
        <w:rPr>
          <w:lang w:val="en-US"/>
        </w:rPr>
        <w:t xml:space="preserve"> </w:t>
      </w:r>
      <w:r>
        <w:t>Фогель</w:t>
      </w:r>
      <w:r w:rsidRPr="00D14848">
        <w:rPr>
          <w:lang w:val="en-US"/>
        </w:rPr>
        <w:t>)</w:t>
      </w:r>
      <w:r>
        <w:rPr>
          <w:lang w:val="en-US"/>
        </w:rPr>
        <w:t>.</w:t>
      </w:r>
    </w:p>
  </w:footnote>
  <w:footnote w:id="4">
    <w:p w:rsidR="003D1FAF" w:rsidRPr="00221774" w:rsidRDefault="003D1FAF" w:rsidP="003D1FAF">
      <w:pPr>
        <w:pStyle w:val="aa"/>
        <w:rPr>
          <w:lang w:val="en-US"/>
        </w:rPr>
      </w:pPr>
      <w:r>
        <w:rPr>
          <w:rStyle w:val="ac"/>
        </w:rPr>
        <w:footnoteRef/>
      </w:r>
      <w:r w:rsidRPr="00221774">
        <w:rPr>
          <w:lang w:val="en-US"/>
        </w:rPr>
        <w:t xml:space="preserve"> </w:t>
      </w:r>
      <w:r>
        <w:rPr>
          <w:lang w:val="en-US"/>
        </w:rPr>
        <w:t>ANRW II.36</w:t>
      </w:r>
      <w:r w:rsidRPr="00221774">
        <w:rPr>
          <w:lang w:val="en-US"/>
        </w:rPr>
        <w:t xml:space="preserve">.7. </w:t>
      </w:r>
      <w:r>
        <w:rPr>
          <w:lang w:val="en-US"/>
        </w:rPr>
        <w:t>P. 5331-5362.</w:t>
      </w:r>
    </w:p>
  </w:footnote>
  <w:footnote w:id="5">
    <w:p w:rsidR="003D1FAF" w:rsidRPr="009C0C78" w:rsidRDefault="003D1FAF" w:rsidP="003D1FAF">
      <w:pPr>
        <w:pStyle w:val="aa"/>
        <w:rPr>
          <w:lang w:val="en-US"/>
        </w:rPr>
      </w:pPr>
      <w:r>
        <w:rPr>
          <w:rStyle w:val="ac"/>
        </w:rPr>
        <w:footnoteRef/>
      </w:r>
      <w:r w:rsidRPr="00D14848">
        <w:rPr>
          <w:lang w:val="en-US"/>
        </w:rPr>
        <w:t xml:space="preserve"> </w:t>
      </w:r>
      <w:r>
        <w:rPr>
          <w:lang w:val="en-US"/>
        </w:rPr>
        <w:t>ANRW II.36.1. P. 701-712.</w:t>
      </w:r>
    </w:p>
  </w:footnote>
  <w:footnote w:id="6">
    <w:p w:rsidR="003D1FAF" w:rsidRPr="00D14848" w:rsidRDefault="003D1FAF" w:rsidP="003D1FAF">
      <w:pPr>
        <w:pStyle w:val="aa"/>
        <w:rPr>
          <w:lang w:val="en-US"/>
        </w:rPr>
      </w:pPr>
      <w:r>
        <w:rPr>
          <w:rStyle w:val="ac"/>
        </w:rPr>
        <w:footnoteRef/>
      </w:r>
      <w:r w:rsidRPr="009C0C78">
        <w:rPr>
          <w:lang w:val="en-US"/>
        </w:rPr>
        <w:t xml:space="preserve"> </w:t>
      </w:r>
      <w:r>
        <w:rPr>
          <w:lang w:val="en-US"/>
        </w:rPr>
        <w:t>ANRW II.36.1. P. 677-699.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30594"/>
    <w:multiLevelType w:val="hybridMultilevel"/>
    <w:tmpl w:val="258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638"/>
    <w:multiLevelType w:val="multilevel"/>
    <w:tmpl w:val="F926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33F3C"/>
    <w:multiLevelType w:val="multilevel"/>
    <w:tmpl w:val="520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696"/>
    <w:multiLevelType w:val="hybridMultilevel"/>
    <w:tmpl w:val="4C80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210"/>
    <w:multiLevelType w:val="multilevel"/>
    <w:tmpl w:val="BB92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8F9"/>
    <w:multiLevelType w:val="hybridMultilevel"/>
    <w:tmpl w:val="0D2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ECD"/>
    <w:multiLevelType w:val="multilevel"/>
    <w:tmpl w:val="CC04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C1CF5"/>
    <w:multiLevelType w:val="multilevel"/>
    <w:tmpl w:val="215A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B14799"/>
    <w:multiLevelType w:val="hybridMultilevel"/>
    <w:tmpl w:val="A7B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5B8E"/>
    <w:multiLevelType w:val="hybridMultilevel"/>
    <w:tmpl w:val="0EB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0AF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6"/>
  </w:num>
  <w:num w:numId="5">
    <w:abstractNumId w:val="22"/>
  </w:num>
  <w:num w:numId="6">
    <w:abstractNumId w:val="26"/>
  </w:num>
  <w:num w:numId="7">
    <w:abstractNumId w:val="23"/>
  </w:num>
  <w:num w:numId="8">
    <w:abstractNumId w:val="19"/>
  </w:num>
  <w:num w:numId="9">
    <w:abstractNumId w:val="2"/>
  </w:num>
  <w:num w:numId="10">
    <w:abstractNumId w:val="3"/>
  </w:num>
  <w:num w:numId="11">
    <w:abstractNumId w:val="29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11"/>
  </w:num>
  <w:num w:numId="17">
    <w:abstractNumId w:val="18"/>
  </w:num>
  <w:num w:numId="18">
    <w:abstractNumId w:val="7"/>
  </w:num>
  <w:num w:numId="19">
    <w:abstractNumId w:val="24"/>
  </w:num>
  <w:num w:numId="20">
    <w:abstractNumId w:val="9"/>
  </w:num>
  <w:num w:numId="21">
    <w:abstractNumId w:val="6"/>
  </w:num>
  <w:num w:numId="22">
    <w:abstractNumId w:val="10"/>
  </w:num>
  <w:num w:numId="23">
    <w:abstractNumId w:val="12"/>
  </w:num>
  <w:num w:numId="24">
    <w:abstractNumId w:val="20"/>
  </w:num>
  <w:num w:numId="25">
    <w:abstractNumId w:val="1"/>
  </w:num>
  <w:num w:numId="26">
    <w:abstractNumId w:val="13"/>
  </w:num>
  <w:num w:numId="27">
    <w:abstractNumId w:val="8"/>
  </w:num>
  <w:num w:numId="28">
    <w:abstractNumId w:val="21"/>
  </w:num>
  <w:num w:numId="29">
    <w:abstractNumId w:val="5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9E"/>
    <w:rsid w:val="0001187E"/>
    <w:rsid w:val="001976CB"/>
    <w:rsid w:val="001C5F9E"/>
    <w:rsid w:val="00232705"/>
    <w:rsid w:val="003D1FAF"/>
    <w:rsid w:val="006840B5"/>
    <w:rsid w:val="007D1185"/>
    <w:rsid w:val="00BC56B2"/>
    <w:rsid w:val="00C06869"/>
    <w:rsid w:val="00F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AB0E-29E0-49AF-A786-7C151C8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8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8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D1185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D1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uiPriority w:val="99"/>
    <w:qFormat/>
    <w:rsid w:val="007D1185"/>
    <w:rPr>
      <w:rFonts w:ascii="Times New Roman" w:hAnsi="Times New Roman" w:cs="Times New Roman"/>
      <w:sz w:val="22"/>
      <w:szCs w:val="22"/>
    </w:rPr>
  </w:style>
  <w:style w:type="character" w:styleId="a5">
    <w:name w:val="Book Title"/>
    <w:uiPriority w:val="33"/>
    <w:qFormat/>
    <w:rsid w:val="007D1185"/>
    <w:rPr>
      <w:b/>
      <w:bCs/>
      <w:smallCaps/>
      <w:spacing w:val="5"/>
    </w:rPr>
  </w:style>
  <w:style w:type="paragraph" w:customStyle="1" w:styleId="a6">
    <w:name w:val="Базовый"/>
    <w:rsid w:val="007D1185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 w:cs="Arial"/>
      <w:sz w:val="26"/>
      <w:szCs w:val="26"/>
      <w:lang w:eastAsia="ja-JP"/>
    </w:rPr>
  </w:style>
  <w:style w:type="paragraph" w:styleId="a7">
    <w:name w:val="No Spacing"/>
    <w:uiPriority w:val="1"/>
    <w:qFormat/>
    <w:rsid w:val="007D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uiPriority w:val="99"/>
    <w:rsid w:val="007D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7D1185"/>
    <w:pPr>
      <w:widowControl w:val="0"/>
      <w:autoSpaceDE w:val="0"/>
      <w:autoSpaceDN w:val="0"/>
      <w:adjustRightInd w:val="0"/>
      <w:spacing w:after="0" w:line="29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7D1185"/>
    <w:pPr>
      <w:widowControl w:val="0"/>
      <w:autoSpaceDE w:val="0"/>
      <w:autoSpaceDN w:val="0"/>
      <w:adjustRightInd w:val="0"/>
      <w:spacing w:after="0" w:line="295" w:lineRule="exact"/>
      <w:ind w:hanging="27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rsid w:val="007D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D1185"/>
    <w:rPr>
      <w:i/>
      <w:iCs/>
    </w:rPr>
  </w:style>
  <w:style w:type="paragraph" w:customStyle="1" w:styleId="10">
    <w:name w:val="Абзац списка1"/>
    <w:basedOn w:val="a"/>
    <w:rsid w:val="007D118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232705"/>
  </w:style>
  <w:style w:type="paragraph" w:styleId="aa">
    <w:name w:val="footnote text"/>
    <w:basedOn w:val="a"/>
    <w:link w:val="ab"/>
    <w:uiPriority w:val="99"/>
    <w:semiHidden/>
    <w:unhideWhenUsed/>
    <w:rsid w:val="003D1F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D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D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1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11360</Words>
  <Characters>64754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2022-09-07T12:21:00Z</dcterms:created>
  <dcterms:modified xsi:type="dcterms:W3CDTF">2022-09-07T12:21:00Z</dcterms:modified>
</cp:coreProperties>
</file>