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FB" w:rsidRPr="00162E9D" w:rsidRDefault="004323FB" w:rsidP="004323FB">
      <w:pPr>
        <w:pStyle w:val="1"/>
        <w:jc w:val="center"/>
        <w:rPr>
          <w:b/>
        </w:rPr>
      </w:pPr>
      <w:r w:rsidRPr="00162E9D">
        <w:rPr>
          <w:b/>
        </w:rPr>
        <w:t>Московская духовная академия</w:t>
      </w:r>
    </w:p>
    <w:p w:rsidR="004323FB" w:rsidRPr="00162E9D" w:rsidRDefault="004323FB" w:rsidP="004323FB">
      <w:pPr>
        <w:pStyle w:val="1"/>
        <w:jc w:val="center"/>
        <w:rPr>
          <w:b/>
        </w:rPr>
      </w:pPr>
      <w:r w:rsidRPr="00162E9D">
        <w:rPr>
          <w:b/>
        </w:rPr>
        <w:t>Кафедра Богословия</w:t>
      </w:r>
    </w:p>
    <w:p w:rsidR="004323FB" w:rsidRPr="00162E9D" w:rsidRDefault="004323FB" w:rsidP="004323F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E9D">
        <w:rPr>
          <w:rFonts w:ascii="Times New Roman" w:hAnsi="Times New Roman" w:cs="Times New Roman"/>
          <w:sz w:val="28"/>
          <w:szCs w:val="28"/>
        </w:rPr>
        <w:t>ТЕМЫ ВКР бакалавриата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РУКОВОДИТЕЛЬ (с указанием должности по кафедре)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Взгляды Р. Сапольски и Ф. де Вааля на проблему происхождения морали в контексте православного нравственного богословия. 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Стефан Домусчи,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Представления об «автономной морали» в трудах дореволюционных исследователей. 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Стефан Домусчи,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Взгляды советских исследователей на проблему происхождения морали в контексте православного нравственного богословия. 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Стефан Домусчи,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Нравственная система М.М. Тареева в контексте нравственного богословия начала XX века. 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Стефан Домусчи,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Соотношение послушания и личной ответственности в аскетической литературе IV-V вв. 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Стефан Домусчи,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Деонтологическое и утилитарное в контексте христианского нравственного учения. 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Стефан Домусчи,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совести в христианстве и (избранной по выбору религии).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Стефан Домусчи,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Нравственный облик язычника в Священном Писании Ветхого Завета.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Стефан Домусчи,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Нравственная категория (по выбору: добро, зло, добродетель, достоинство, благоговение, верность, долг, порок, чистота, скверна, друг, враг, мир, вражда, благодарность, ответственность, справедливость, прощение, счастье, страх, любовь, чувство, честь, святыня) в Священном Писании.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Стефан Домусчи,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Современная (врачебная, компьютерная, юридическая, социальная, политическая, экологическая, психологическая, </w:t>
            </w: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деловая) этика в контексте библейского учения. 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Иерей Стефан Домусчи,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Взгляды Р. Сапольски и Ф. де Вааля на проблему происхождения морали в контексте православного нравственного богословия. 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Стефан Домусчи,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Представления об «автономной морали» в трудах дореволюционных исследователей. 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Стефан Домусчи,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Взгляды советских исследователей на проблему происхождения морали в контексте православного нравственного богословия. 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Стефан Домусчи,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Нравственная система М.М. Тареева в контексте нравственного богословия начала XX века. 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Стефан Домусчи,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Соотношение послушания и личной ответственности в аскетической литературе IV-V вв. 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Стефан Домусчи,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Деонтологическое и утилитарное в контексте христианского нравственного учения. 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Стефан Домусчи,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совести в христианстве и (избранной по выбору религии).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Стефан Домусчи,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4017546"/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Теория мандатов Д. Бонхеффера в контексте традиционной сотериологии лютеранства.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Амартиологическая концепция Карла Барта в контексте кальвинстской сотериологии и антропологии.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Апологетическая аргументация Тимоти Рэдклиффа в пользу доказательства истинности христианства.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Дискуссия о Filioque в русскоязычном богословии ХХ века.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Критика взглядов Р. Беллармина о светской власти Римского папы в трудах Т. Гоббса.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Учение о власти церковной и государственной Францисо Суареса.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Концепция "среднего знания" в трудах Франциско де Молина.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пробабилизма в трудах иезуитских мыслителей 16 века.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Концепция "via media" в произведениях Ричарда Хукера.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Особенности богословских воззрений Томаса Кранмера.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Богословская методология Якоба Арминия в сравнении с традиционной реформатской методологией.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Экклесиология Н.М. Зернова в контексте его исследований англиканской доктрины.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Антоний Борисов, доцент</w:t>
            </w:r>
          </w:p>
        </w:tc>
      </w:tr>
      <w:bookmarkEnd w:id="0"/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Отношения между Русской Православной и Римско-Католической Церквами в понтификат Папы Иоанна Павла II;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Прот. Игорь Выжанов, старший преподаватель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Обзор богословского диалога Русской Православной Церкви с Евангелической Церковью Германии;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Прот. Игорь Выжанов, старший преподаватель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Взаимоотношения Римско-Католической Церкви с режимом Муссолини в Италии;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Прот. Игорь Выжанов, старший преподаватель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Отношения Ватикана с нацистской Германией в 1933-1945 годы.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Прот. Игорь Выжанов, старший преподаватель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Католические традиционалисты: архиепископ Марсель Лефевр и "Братство Пия IX";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Прот. Игорь Выжанов, старший преподаватель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История участия Русской Православной Церкви в Конференции европейских церквей (КЕЦ).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Прот. Игорь Выжанов, старший преподаватель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Теологическое осмысление философии постмодерна в работе Дж. Смита «Церковь и постмодернизм».</w:t>
            </w:r>
          </w:p>
        </w:tc>
        <w:tc>
          <w:tcPr>
            <w:tcW w:w="4673" w:type="dxa"/>
            <w:vMerge w:val="restart"/>
            <w:vAlign w:val="center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Солонченко А.А., старший преподаватель</w:t>
            </w:r>
          </w:p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Концепты «идол» и «икона» в теологии Ж.-Л. Мариона</w:t>
            </w:r>
          </w:p>
        </w:tc>
        <w:tc>
          <w:tcPr>
            <w:tcW w:w="4673" w:type="dxa"/>
            <w:vMerge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Синтез христологии и пневматологии в богословии митр. Иоанна Зизиуласа</w:t>
            </w:r>
          </w:p>
        </w:tc>
        <w:tc>
          <w:tcPr>
            <w:tcW w:w="4673" w:type="dxa"/>
            <w:vMerge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Учение о браке и супружестве в богословии П. Евдокимова</w:t>
            </w:r>
          </w:p>
        </w:tc>
        <w:tc>
          <w:tcPr>
            <w:tcW w:w="4673" w:type="dxa"/>
            <w:vMerge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Соотношение истины и общения в богословии митр. Иоанна Зизиуласа</w:t>
            </w:r>
          </w:p>
        </w:tc>
        <w:tc>
          <w:tcPr>
            <w:tcW w:w="4673" w:type="dxa"/>
            <w:vMerge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Учение о Евхаристии в богословии митр. Иоанна Зизиуласа</w:t>
            </w:r>
          </w:p>
        </w:tc>
        <w:tc>
          <w:tcPr>
            <w:tcW w:w="4673" w:type="dxa"/>
            <w:vMerge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Учение о служении епископа в богословии митр. Иоанна Зизиуласа</w:t>
            </w:r>
          </w:p>
        </w:tc>
        <w:tc>
          <w:tcPr>
            <w:tcW w:w="4673" w:type="dxa"/>
            <w:vMerge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Философские идеи М. Хайдеггера в богословии Х. Яннараса</w:t>
            </w:r>
          </w:p>
        </w:tc>
        <w:tc>
          <w:tcPr>
            <w:tcW w:w="4673" w:type="dxa"/>
            <w:vMerge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«Античные начала» русской философии: Г. Шпет и А. Лосев.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Прот. Александр Задорнов,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Национальное и религиозное в философии Вл. Соловьёва.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Прот. Александр Задорнов,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Экклезиология Ивана Лопухина. 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Прот. Александр Задорнов,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Логико-когнитивный аспект научного исследования в области богословия.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Шестакова С.М., преподаватель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Научно-богословская методология «Диалектики» прп. Иоанна Дамаскина.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Шестакова С.М., преподаватель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Современные богословы о сущности «богословского метода».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Шестакова С.М., преподаватель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Научно-богословская методология работы прот. Г. Флоровского «Пути русского богословия».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Шестакова С.М., преподаватель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Отражение древнеславянских религиозных представлений в «Повести временных лет».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Прот. Олег Корытко,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Роль и место Волоса/Велеса, в пантеоне древнерусских богов.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Прот. Олег Корытко,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«Велесова книга» как мистификация. Анализ экспертных оценок. 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Прот. Олег Корытко,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Б. Паскаль (1623–1662) как ученый-христианин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Олег Мумриков,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Психогенетика аномального и девиантного развития в контексте православного богословия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Олег Мумриков,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«Богословие эволюции» А. Пикока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Олег Мумриков,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Симметрии в природе как предмет естественно-апологетического дискурса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Олег Мумриков,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Вопрос автокефалиии Русской Церкви в оценке русских святых отцов (вариант: Отношение к вопросу автокефалии Русской 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Церкви преп. Максима Грека и его оппонентов)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Иерей Павел Лизгунов,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Учение о смирении свт. Иоанна Златоуста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Павел Лизгунов,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Основные богословские темы творений святых новомучеников и исповедников Церкви Русской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Павел Лизгунов,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Учение об умном делании в русской патристике XVII-XX в.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Павел Лизгунов,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Вклад преподобного Паисия (Величковского) в монашескую традицию Русской Церкви</w:t>
            </w:r>
          </w:p>
        </w:tc>
        <w:tc>
          <w:tcPr>
            <w:tcW w:w="4673" w:type="dxa"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Павел Лизгунов, доцент</w:t>
            </w: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Экзегетическое наследие преподобного Анастасия Синаита </w:t>
            </w:r>
          </w:p>
        </w:tc>
        <w:tc>
          <w:tcPr>
            <w:tcW w:w="4673" w:type="dxa"/>
            <w:vMerge w:val="restart"/>
            <w:vAlign w:val="center"/>
          </w:tcPr>
          <w:p w:rsidR="004323FB" w:rsidRPr="00162E9D" w:rsidRDefault="004323FB" w:rsidP="0043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игум. Адриан (Пашин), доцент</w:t>
            </w:r>
          </w:p>
          <w:p w:rsidR="00CA2495" w:rsidRPr="00162E9D" w:rsidRDefault="00CA2495" w:rsidP="0043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Аскетическое наследие преподобного Анастасия Синаита</w:t>
            </w:r>
          </w:p>
        </w:tc>
        <w:tc>
          <w:tcPr>
            <w:tcW w:w="4673" w:type="dxa"/>
            <w:vMerge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Преподобный Анастасий Синаит как проповедник</w:t>
            </w:r>
          </w:p>
        </w:tc>
        <w:tc>
          <w:tcPr>
            <w:tcW w:w="4673" w:type="dxa"/>
            <w:vMerge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Doctrina patrum — проблема датировки и атрибуции</w:t>
            </w:r>
          </w:p>
        </w:tc>
        <w:tc>
          <w:tcPr>
            <w:tcW w:w="4673" w:type="dxa"/>
            <w:vMerge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3FB" w:rsidRPr="00162E9D" w:rsidTr="009B0DDA">
        <w:tc>
          <w:tcPr>
            <w:tcW w:w="4672" w:type="dxa"/>
          </w:tcPr>
          <w:p w:rsidR="004323FB" w:rsidRPr="00162E9D" w:rsidRDefault="004323FB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Толкование на Шестоднев, приписываемое преподобному Анастасию Синаиту, — проблема датировки и атрибуции</w:t>
            </w:r>
          </w:p>
        </w:tc>
        <w:tc>
          <w:tcPr>
            <w:tcW w:w="4673" w:type="dxa"/>
            <w:vMerge/>
          </w:tcPr>
          <w:p w:rsidR="004323FB" w:rsidRPr="00162E9D" w:rsidRDefault="004323FB" w:rsidP="009B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9B0DDA">
        <w:tc>
          <w:tcPr>
            <w:tcW w:w="4672" w:type="dxa"/>
          </w:tcPr>
          <w:p w:rsidR="00CA2495" w:rsidRPr="00162E9D" w:rsidRDefault="00CA2495" w:rsidP="00CA2495">
            <w:pP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162E9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Архимандрит Кирилл Павлов (архим. Наум Бейбородов, архим. Павел Лысак или другой на выбор студента) как пастырь</w:t>
            </w:r>
          </w:p>
        </w:tc>
        <w:tc>
          <w:tcPr>
            <w:tcW w:w="4673" w:type="dxa"/>
            <w:vMerge w:val="restart"/>
          </w:tcPr>
          <w:p w:rsidR="00CA2495" w:rsidRPr="00162E9D" w:rsidRDefault="00CA2495" w:rsidP="00C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Иер. Андрей Лысевич, доцент</w:t>
            </w:r>
          </w:p>
        </w:tc>
      </w:tr>
      <w:tr w:rsidR="00CA2495" w:rsidRPr="00162E9D" w:rsidTr="009B0DDA">
        <w:tc>
          <w:tcPr>
            <w:tcW w:w="4672" w:type="dxa"/>
          </w:tcPr>
          <w:p w:rsidR="00CA2495" w:rsidRPr="00162E9D" w:rsidRDefault="00CA2495" w:rsidP="00CA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Особенности пневматологии Амвросиаста</w:t>
            </w:r>
          </w:p>
        </w:tc>
        <w:tc>
          <w:tcPr>
            <w:tcW w:w="4673" w:type="dxa"/>
            <w:vMerge/>
          </w:tcPr>
          <w:p w:rsidR="00CA2495" w:rsidRPr="00162E9D" w:rsidRDefault="00CA2495" w:rsidP="00C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9B0DDA">
        <w:tc>
          <w:tcPr>
            <w:tcW w:w="4672" w:type="dxa"/>
          </w:tcPr>
          <w:p w:rsidR="00CA2495" w:rsidRPr="00162E9D" w:rsidRDefault="00CA2495" w:rsidP="00CA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Экклесиология Амвросиаста</w:t>
            </w:r>
          </w:p>
        </w:tc>
        <w:tc>
          <w:tcPr>
            <w:tcW w:w="4673" w:type="dxa"/>
            <w:vMerge/>
          </w:tcPr>
          <w:p w:rsidR="00CA2495" w:rsidRPr="00162E9D" w:rsidRDefault="00CA2495" w:rsidP="00C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9B0DDA">
        <w:tc>
          <w:tcPr>
            <w:tcW w:w="4672" w:type="dxa"/>
          </w:tcPr>
          <w:p w:rsidR="00CA2495" w:rsidRPr="00162E9D" w:rsidRDefault="00CA2495" w:rsidP="00CA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Богословское осмысление Церковью Богоявления Аврааму в виде трех ангелов</w:t>
            </w:r>
          </w:p>
        </w:tc>
        <w:tc>
          <w:tcPr>
            <w:tcW w:w="4673" w:type="dxa"/>
            <w:vMerge/>
          </w:tcPr>
          <w:p w:rsidR="00CA2495" w:rsidRPr="00162E9D" w:rsidRDefault="00CA2495" w:rsidP="00C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3FB" w:rsidRPr="00162E9D" w:rsidRDefault="004323FB" w:rsidP="004323FB">
      <w:pPr>
        <w:pStyle w:val="1"/>
        <w:jc w:val="center"/>
        <w:rPr>
          <w:b/>
        </w:rPr>
      </w:pPr>
    </w:p>
    <w:p w:rsidR="004323FB" w:rsidRPr="00162E9D" w:rsidRDefault="004323FB">
      <w:pPr>
        <w:rPr>
          <w:rFonts w:ascii="Times New Roman" w:hAnsi="Times New Roman" w:cs="Times New Roman"/>
          <w:sz w:val="28"/>
          <w:szCs w:val="28"/>
        </w:rPr>
      </w:pPr>
      <w:r w:rsidRPr="00162E9D">
        <w:rPr>
          <w:rFonts w:ascii="Times New Roman" w:hAnsi="Times New Roman" w:cs="Times New Roman"/>
          <w:sz w:val="28"/>
          <w:szCs w:val="28"/>
        </w:rPr>
        <w:br w:type="page"/>
      </w:r>
    </w:p>
    <w:p w:rsidR="004323FB" w:rsidRPr="00162E9D" w:rsidRDefault="004323FB" w:rsidP="004323FB">
      <w:pPr>
        <w:pStyle w:val="1"/>
        <w:jc w:val="center"/>
        <w:rPr>
          <w:b/>
        </w:rPr>
      </w:pPr>
      <w:r w:rsidRPr="00162E9D">
        <w:rPr>
          <w:b/>
        </w:rPr>
        <w:lastRenderedPageBreak/>
        <w:t>Московская духовная академия</w:t>
      </w:r>
    </w:p>
    <w:p w:rsidR="004323FB" w:rsidRPr="00162E9D" w:rsidRDefault="004323FB" w:rsidP="004323FB">
      <w:pPr>
        <w:pStyle w:val="1"/>
        <w:jc w:val="center"/>
        <w:rPr>
          <w:b/>
        </w:rPr>
      </w:pPr>
      <w:r w:rsidRPr="00162E9D">
        <w:rPr>
          <w:b/>
        </w:rPr>
        <w:t>Кафедра Библеистики</w:t>
      </w:r>
    </w:p>
    <w:p w:rsidR="00CA2495" w:rsidRPr="00162E9D" w:rsidRDefault="004323FB" w:rsidP="004323F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E9D">
        <w:rPr>
          <w:rFonts w:ascii="Times New Roman" w:hAnsi="Times New Roman" w:cs="Times New Roman"/>
          <w:sz w:val="28"/>
          <w:szCs w:val="28"/>
        </w:rPr>
        <w:t>ТЕМЫ ВКР бакалавриата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67"/>
      </w:tblGrid>
      <w:tr w:rsidR="00162E9D" w:rsidRPr="00162E9D" w:rsidTr="009B0DDA">
        <w:tc>
          <w:tcPr>
            <w:tcW w:w="5778" w:type="dxa"/>
            <w:shd w:val="clear" w:color="auto" w:fill="auto"/>
          </w:tcPr>
          <w:p w:rsidR="00162E9D" w:rsidRPr="00162E9D" w:rsidRDefault="00CA2495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162E9D"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162E9D" w:rsidRPr="00162E9D" w:rsidTr="009B0DDA"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«всеобщего примирения» на примере книги пророка Исаии 2, 9 глл. и др.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Анатольевич Скобелев</w:t>
            </w:r>
          </w:p>
        </w:tc>
      </w:tr>
      <w:tr w:rsidR="00162E9D" w:rsidRPr="00162E9D" w:rsidTr="009B0DDA"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 «живой воды, текущей из Иерусалима» в книге пророка Иезекииля 47:1-12 и пророка Захарии 14:8-11: сравнительный анализ.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Анатольевич Скобелев</w:t>
            </w:r>
          </w:p>
        </w:tc>
      </w:tr>
      <w:tr w:rsidR="00162E9D" w:rsidRPr="00162E9D" w:rsidTr="009B0DDA"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Эстетическая оценка (поэтика) книги Плач Иеремии;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Анатольевич Скобелев</w:t>
            </w:r>
          </w:p>
        </w:tc>
      </w:tr>
      <w:tr w:rsidR="00162E9D" w:rsidRPr="00162E9D" w:rsidTr="009B0DDA"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Сравнительный анализ «Введения в историю Израиля» Ю. Велльгаузена и «Истории Израиля» Мартина Нота.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Анатольевич Скобелев</w:t>
            </w:r>
          </w:p>
        </w:tc>
      </w:tr>
      <w:tr w:rsidR="00162E9D" w:rsidRPr="00162E9D" w:rsidTr="009B0DDA"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 «мужа в льняной одежде» в книге пророка Иезекииля 9 гл. и в книге пророка Даниила 10 и 12 глл.: сравнительный анализ.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Анатольевич Скобелев</w:t>
            </w:r>
          </w:p>
        </w:tc>
      </w:tr>
      <w:tr w:rsidR="00162E9D" w:rsidRPr="00162E9D" w:rsidTr="009B0DDA"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сюжета «Даниил во рву львиным» (Дан 6 гл.) и (Дан 14:23-42).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Анатольевич Скобелев</w:t>
            </w:r>
          </w:p>
        </w:tc>
      </w:tr>
      <w:tr w:rsidR="00162E9D" w:rsidRPr="00162E9D" w:rsidTr="009B0DDA"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Обзор классификаций псалмов в библейской науке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Анатольевич Скобелев</w:t>
            </w:r>
          </w:p>
        </w:tc>
      </w:tr>
      <w:tr w:rsidR="00162E9D" w:rsidRPr="00162E9D" w:rsidTr="009B0DDA"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Представление о Промысле Божием в книге Иова.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Анатольевич Скобелев</w:t>
            </w:r>
          </w:p>
        </w:tc>
      </w:tr>
      <w:tr w:rsidR="00162E9D" w:rsidRPr="00162E9D" w:rsidTr="009B0DDA"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Образ пророка Валаама (Числ 22-24 глл.)  в Новом Завете и в раннехристианской традиции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Анатольевич Скобелев</w:t>
            </w:r>
          </w:p>
        </w:tc>
      </w:tr>
      <w:tr w:rsidR="00162E9D" w:rsidRPr="00162E9D" w:rsidTr="009B0DDA"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заповедей Декалога в книге Исход (20:1-17) и в книге Второзаконие (5:1-21): объяснение существующих различий.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Анатольевич Скобелев</w:t>
            </w:r>
          </w:p>
        </w:tc>
      </w:tr>
      <w:tr w:rsidR="00162E9D" w:rsidRPr="00162E9D" w:rsidTr="009B0DDA"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Пророчество Исаии о Кире (Ис 44:24-45:4): исагогико-экзегетический анализ.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Анатольевич Скобелев</w:t>
            </w:r>
          </w:p>
        </w:tc>
      </w:tr>
      <w:tr w:rsidR="00162E9D" w:rsidRPr="00162E9D" w:rsidTr="009B0DDA"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Б.И. Гладков как экзегет Четвероевангелия.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Доцент, кандидат богословия,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Дмитрий Бондаренко</w:t>
            </w:r>
          </w:p>
        </w:tc>
      </w:tr>
      <w:tr w:rsidR="00162E9D" w:rsidRPr="00162E9D" w:rsidTr="009B0DDA">
        <w:trPr>
          <w:trHeight w:val="583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Архиеп. Аверкий (Таушев) как экзегет Четвероевангелия.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Доцент, кандидат богословия,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Дмитрий Бондаренко</w:t>
            </w:r>
          </w:p>
        </w:tc>
      </w:tr>
      <w:tr w:rsidR="00162E9D" w:rsidRPr="00162E9D" w:rsidTr="009B0DDA">
        <w:trPr>
          <w:trHeight w:val="59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"Троицкие листки" как опыт православной экзегетики.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Доцент, кандидат богословия,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Дмитрий Бондаренко</w:t>
            </w:r>
          </w:p>
        </w:tc>
      </w:tr>
      <w:tr w:rsidR="00162E9D" w:rsidRPr="00162E9D" w:rsidTr="009B0DDA">
        <w:trPr>
          <w:trHeight w:val="57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археологические свидетельства овладения израильтянами Ханааном.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52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Культ золотых тельцов в Древнем Израиле: его происхождение и история.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51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Североизраильский храм-святилище в Вефиле (или в Дане): возникновение и история.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79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Подвиг женщины в исторических книгах Ветхого Завета (на примере одной или нескольких из них: Раав, Девора, Иаиль, Руфь, Иудифь, Эсфирь и др.).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22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Царь Давид как пример доверия и любви к Богу.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46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Столичные города Израильского царства Самария и Иерусалим: история и современность.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52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Праведный царь Езекия и пророк Исаия: история взаимопонимания и взаимодействия.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49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Царь Манассия – злодей и виновник падения Иудеи или разумный правитель.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49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Эпоха правления праведного царя Иосии: подъем Иудеи перед падением.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88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Христианский и иудейский взгляды на причины разрушения Иерусалима и Храма в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в. до Р.Х. и в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в. по Р.Х.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70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служения пророков в Израиле с пророческими практиками в других частях Древнего Ближнего Востока.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100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Учение о милосердии в Книге пророка Осии.</w:t>
            </w:r>
          </w:p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«А я как кроткий агнец,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ведомый на заклание» (Иер. 11:19): пророк Иеремия как прообраз Господа Иисуса Христа.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384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Образ Раба Господня в Книге пророка Исаии.</w:t>
            </w:r>
          </w:p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История толкования пророчества о седьминах из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70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книги Даниила (Дан. 9): от древности до современности.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118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Нарушение заповеди о субботе как важнейший признак нарушения Завета с Богом в послепленное время (на примере Неем. 13:15-22). Связь с отношением к субботе в Новом Завете.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786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Христианский и иудейский взгляды на причины разрушения Иерусалима и Храма в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в. до Р.Х. и в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в. по Р.Х.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262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Декреты персидских царей Кира и Дария в Езд. 1 и 6.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51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Изменение религиозной ситуации в Иудее после</w:t>
            </w:r>
          </w:p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Вавилонского плена и до времени Христа.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49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Два вида служения Богу в Израиле на примере пророка Исаии и царя Езекии.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49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Царь Кир как помазанник (мессия) Господень (может ли языческий царь быть прообразом Христа?).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54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послепленного представления о Христе и их связь с ветхозаветными пророчествами.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60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Особенности ветхозаветных цитат в Евангелии от Матфея.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48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Особенности ветхозаветных цитат в Евангелии от Марка.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244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Style w:val="FontStyle108"/>
                <w:sz w:val="28"/>
                <w:szCs w:val="28"/>
              </w:rPr>
              <w:t>Образ Предтечи в пророчествах Ветхого Завета.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51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Style w:val="FontStyle108"/>
                <w:sz w:val="28"/>
                <w:szCs w:val="28"/>
              </w:rPr>
            </w:pPr>
            <w:r w:rsidRPr="00162E9D">
              <w:rPr>
                <w:rStyle w:val="FontStyle108"/>
                <w:sz w:val="28"/>
                <w:szCs w:val="28"/>
              </w:rPr>
              <w:t>Служение Иоанна Крестителя по книгам Ветхого и Нового Завета в свете православной экзегезы.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303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Style w:val="FontStyle108"/>
                <w:sz w:val="28"/>
                <w:szCs w:val="28"/>
              </w:rPr>
            </w:pPr>
            <w:r w:rsidRPr="00162E9D">
              <w:rPr>
                <w:rStyle w:val="FontStyle108"/>
                <w:sz w:val="28"/>
                <w:szCs w:val="28"/>
              </w:rPr>
              <w:t>Книга Иова в трудах русских Библеистов XIX в.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1681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Книга Иова в трудах русских Библеистов XX в.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Внебиблейские параллели к книге Иова в литературе древнего Египта (на выбор):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«Разговор уставшего от жизни со своей душой»;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«Жалоба крестьянина»;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«Наставления Ипу-Вера».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1696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Внебиблейские параллели к книге Иова в литературе древней Месопотамии (на выбор):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«Шумерский Иов»;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«Старовавилонская поэма о невинном страдальце»;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«Вавилонский Иов»;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«Вавилонская теодицея».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556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Внебиблейские параллели к книге Иова в литературе древней Греции (на выбор):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трагедии Эсхила «Прометей» и «Персы»;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драма Еврипида.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51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Style w:val="FontStyle108"/>
                <w:sz w:val="28"/>
                <w:szCs w:val="28"/>
              </w:rPr>
              <w:t>Выражение «ходить перед Богом», как образ праведности в книгах Ветхого Завета.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311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Style w:val="FontStyle108"/>
                <w:sz w:val="28"/>
                <w:szCs w:val="28"/>
              </w:rPr>
              <w:t>Прообразовательное значение книги Иова.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578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Style w:val="FontStyle108"/>
                <w:sz w:val="28"/>
                <w:szCs w:val="28"/>
              </w:rPr>
              <w:t>Соотношение мудрости и благочестия по Учительным книгам Ветхого Завета.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33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Style w:val="FontStyle108"/>
                <w:b/>
                <w:sz w:val="28"/>
                <w:szCs w:val="28"/>
              </w:rPr>
            </w:pPr>
            <w:r w:rsidRPr="00162E9D">
              <w:rPr>
                <w:rStyle w:val="FontStyle108"/>
                <w:sz w:val="28"/>
                <w:szCs w:val="28"/>
              </w:rPr>
              <w:t>Мессианский смысл избранных псалмов Псалтири.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pStyle w:val="a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Иерей Андрей Выдрин</w:t>
            </w:r>
          </w:p>
        </w:tc>
      </w:tr>
      <w:tr w:rsidR="00162E9D" w:rsidRPr="00162E9D" w:rsidTr="009B0DDA">
        <w:trPr>
          <w:trHeight w:val="21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«Библия малая», составленная в 1660 г. священником Григорием Дмитриевичем: история создания и бытования по спискам.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162E9D" w:rsidRPr="00162E9D" w:rsidTr="009B0DDA">
        <w:trPr>
          <w:trHeight w:val="48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Святая Земля в воспоминаниях Авраама Сергеевича Норова (на материале НИОР РГБ).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162E9D" w:rsidRPr="00162E9D" w:rsidTr="009B0DDA">
        <w:trPr>
          <w:trHeight w:val="75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Псалтирь Годуновская – памятник русской письменности конца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в. (НИОР РГБ, ф. 218, № 78).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162E9D" w:rsidRPr="00162E9D" w:rsidTr="009B0DDA">
        <w:trPr>
          <w:trHeight w:val="87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Текстологические особенности деления текста Псалтири на стихи в славяно-русской рукописной традиции.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162E9D" w:rsidRPr="00162E9D" w:rsidTr="009B0DDA">
        <w:trPr>
          <w:trHeight w:val="48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История текста молитвенных последований в славяно-русской рукописной Псалтири.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162E9D" w:rsidRPr="00162E9D" w:rsidTr="009B0DDA">
        <w:trPr>
          <w:trHeight w:val="52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Град Иерусалим в представлениях древнерусских книжников (на материале фондов НИОР РГБ).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162E9D" w:rsidRPr="00162E9D" w:rsidTr="009B0DDA">
        <w:trPr>
          <w:trHeight w:val="76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Текстологические особенности Апостола толкового в славяно-русской рукописной традиции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вв. (на материале фондов НИОР РГБ).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162E9D" w:rsidRPr="00162E9D" w:rsidTr="009B0DDA">
        <w:trPr>
          <w:trHeight w:val="88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История «Записок по Священному Писанию, составленных Семеном Михайловичем 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Поспеловым» (на материале НИОР РГБ. Ф. 556. № 160).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Профессор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162E9D" w:rsidRPr="00162E9D" w:rsidTr="009B0DDA">
        <w:trPr>
          <w:trHeight w:val="76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Апокрифические новозаветные сказания и их отражение в справочниках и путеводителях для паломников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вв.:  критический анализ.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162E9D" w:rsidRPr="00162E9D" w:rsidTr="009B0DDA">
        <w:trPr>
          <w:trHeight w:val="82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Апокрифические ветхозаветные сказания и их отражение в справочниках и путеводителях для паломников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вв.:  критический анализ.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162E9D" w:rsidRPr="00162E9D" w:rsidTr="009B0DDA">
        <w:trPr>
          <w:trHeight w:val="48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Описание Святой Земли в «Хождении игумена Даниила в Святую Землю»: вымысел и факты.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162E9D" w:rsidRPr="00162E9D" w:rsidTr="009B0DDA">
        <w:trPr>
          <w:trHeight w:val="49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Основные функции библейских цитат в житиях святых (на примере 1-2 произведений).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162E9D" w:rsidRPr="00162E9D" w:rsidTr="009B0DDA">
        <w:trPr>
          <w:trHeight w:val="48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Библия и древнерусские сказания о царе Соломоне: сопоставительный анализ.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162E9D" w:rsidRPr="00162E9D" w:rsidTr="009B0DDA">
        <w:trPr>
          <w:trHeight w:val="54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Библия и древнерусские сказания об Адаме и Еве: сопоставительный анализ.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162E9D" w:rsidRPr="00162E9D" w:rsidTr="009B0DDA">
        <w:trPr>
          <w:trHeight w:val="85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Экзегетический анализ миниатюр лицевых списков Апокалипсиса с толкованием Андрея Кесарийского (на материале ОР РГБ Ф.247).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162E9D" w:rsidRPr="00162E9D" w:rsidTr="009B0DDA">
        <w:trPr>
          <w:trHeight w:val="84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Экзегетический анализ миниатюр Елизаветградского Eвангелия кон. XVI – нач. XVII в. (ОР РГБ Ф.178.1 №9500).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162E9D" w:rsidRPr="00162E9D" w:rsidTr="009B0DDA">
        <w:trPr>
          <w:trHeight w:val="88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Вирши Мардария Хоникова к Библии Пискатора как памятник письменности (на материале XVII в.ОР РГБ).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162E9D" w:rsidRPr="00162E9D" w:rsidTr="009B0DDA">
        <w:trPr>
          <w:trHeight w:val="854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Переводы ветхозаветных текстов протоиерея Герасима Павского в рукописях XIX в. (на материале ОР РГБ).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Марина Семеновна Крутова</w:t>
            </w:r>
          </w:p>
        </w:tc>
      </w:tr>
      <w:tr w:rsidR="00162E9D" w:rsidRPr="00162E9D" w:rsidTr="009B0DDA">
        <w:trPr>
          <w:trHeight w:val="40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Методология изучения корпуса посланий апостола Павла в современной православной библеистике.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50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характерные черты богословской мысли апостола Павла согласно его посланиям.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557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Style w:val="FontStyle108"/>
                <w:color w:val="000000"/>
                <w:sz w:val="28"/>
                <w:szCs w:val="28"/>
              </w:rPr>
            </w:pPr>
            <w:r w:rsidRPr="00162E9D">
              <w:rPr>
                <w:rStyle w:val="FontStyle108"/>
                <w:color w:val="000000"/>
                <w:sz w:val="28"/>
                <w:szCs w:val="28"/>
              </w:rPr>
              <w:t>«</w:t>
            </w: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Колосская ересь»: религиозный и историко-культурный фон.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Михаил Всеволодович Ковшов</w:t>
            </w:r>
          </w:p>
        </w:tc>
      </w:tr>
      <w:tr w:rsidR="00162E9D" w:rsidRPr="00162E9D" w:rsidTr="009B0DDA">
        <w:trPr>
          <w:trHeight w:val="1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Полемика с протогностицизмом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1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Типологическое толкование Священного Писания Ветхого Завета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9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Экклезиология св. Ап. Павла на примере послания к Эфесянам.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2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Узы и страдания св. Ап. Павла согласно его 2 посланию к Тимофею.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6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и пастырские указания 2 послания к Тимофею.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9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Богословский анализ христологических гимнов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2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понятия «оправдание»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9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Учение о Предании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21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Воплощение Христа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25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Превосходство жертвы Христовой над левитскими жертвоприношениями согласно посланию св. Ап. Павла к евреям (8. 1 — 10. 18).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73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Биографические сведения св. Ап. Павла в книге Деяний и посланиях: сравнительно-сопоставительный анализ.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51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Учение св. Ап. Павла о 2 Пришествии Христовом.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22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и организация церквей, основанных св. Ап. Павлом.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51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 (верность) Христа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Михаил Всеволодович Ковшов</w:t>
            </w:r>
          </w:p>
        </w:tc>
      </w:tr>
      <w:tr w:rsidR="00162E9D" w:rsidRPr="00162E9D" w:rsidTr="009B0DDA">
        <w:trPr>
          <w:trHeight w:val="24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Время основания и состав первоначальной Римской церкви.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5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Учение о предопределении в послании св. Ап. Павла к Римлянам.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36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Необходимость терпеливого перенесения скорбей (2 Фес. 1:3 — 12) и жизни своим собственным трудом (2 Фес. 3:6 — 3:16) согласно 2 посланию св. Ап. Павла к Фессалоникийцам.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58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Сущность апостольского служения согласно учению 1 послания к Коринфянам (2 Кор. 4:5 — 7:16).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5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Богословский анализ канонического подхода Бреварда Чайлдза (Brevard Springs Childs) на примере 1 послания к Коринфянам.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603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Критический анализ и православная богословская оценка книги Б. Эрмана «Jesus, Interrupted».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547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«Домашний кодекс» в послании к Эфесянам: историко-культурный и литературный контексты.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55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Полемика с гностическим богословием в Пастырских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Судьба Израиля в домостроительстве спасения согласно посланию св. Ап. Павла к Римлянам (Рим. 9-11).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Учение св. Ап. Павла об отношении ко властям (Рим.13: 1-7).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Исторический и социальный контексты сбора пожертвований в пользу Иерусалимской Церкви (2 Кор. 8 — 9).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561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Учение о загробной жизни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16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 как прообраз Христа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172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Значение Воскресения и Вознесения Христовых в сотериологии св. Ап.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32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Царство Божие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103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применимости нарративного анализа в исследовании посланий св. апостола Павла на примере труда В. Волоха «Письмо и повествование. Принципы нарративного анализа посланий Павла».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  <w:p w:rsidR="00162E9D" w:rsidRPr="00162E9D" w:rsidRDefault="00162E9D" w:rsidP="009B0D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2E9D" w:rsidRPr="00162E9D" w:rsidTr="009B0DDA">
        <w:trPr>
          <w:trHeight w:val="458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Различия в служениях Ветхого и Нового Заветов согласно 2 посланию св. ап. Павла к Коринфянам (2 Кор. 3:1 — 4:4)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79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 об оправдании согласно посланию к Галатам: традиционная православная экзегеза и взгляд современной западной библеистики («The New Perspective on Paul»).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70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закона в послании к Римлянам: традиционная православная экзегеза и взгляд современной западной библеистики («The New Perspective on Paul»).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59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Послание св. Ап. Павла к Филимону и проблема рабства в современном миер: проблема применимости наставлений апостола.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57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Богословский анализ христологического гимна в послании к Колоссянам.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556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авторства и подлинности послания св. Ап. Павла к Евреям.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74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Вечеря Господня и проблема поведения на богослужебном собрании согласно 1 посланию св. ап. Павла к Коринфянам (1 Кор. 10:1 — 21; 11:1 — 34).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278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Учение о Церкви в послании св. Ап. Павла к Эфесянам.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306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Образы брака в послании св. Ап. Павла к Эфесянам.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81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Взаимоотношения Христа и Церкви как парадигма христианского брака согласно посланию св. Ап. Павла к Эфесянам.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54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Лексико-стилистическое и богословское своеобразие послания св. Ап. Павла к Эфесянам.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5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Автоапология св. ап. Павла в его 2 послании к Коринфянам (2 Кор. 10 — 12).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5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Экзегетический подход свт. Феофана Затворника к истолкованию послания св. ап. Павла к Римлянам.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6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Экзегетический подход свт. Феофана Затворника к истолкованию 1 послания св. ап. Павла к Коринфянам.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51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Экзегетический подход свт. Феофана Затворника к истолкованию послания св. ап. Павла к Эфесянам.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9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Экзегетический подход свт. Феофана Затворника к истолкованию послания св. ап. Павла к Филиппийцам.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9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Экзегетический подход свт. Феофана Затворника к истолкованию 1 послания св. ап. Павла к Тимофею.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576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Экзегетический подход свт. Феофана Затворника к истолкованию 2 послания св. ап. Павла к Тимофею.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6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Экзегетический подход свт. Феофана Затворника к истолкованию послания св. ап. Павла к Евреям.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0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кандидатам в священство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8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Учение об истинной христианской мудрости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33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исследования археологии св. Ап.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67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идоложертвенных яств и основной принцип христианской свободы согласно 1 послания св. ап. Павла к Коринфянам.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64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публикаций, посвященных св. Ап. Павлу, в журнале «Христианское чтение».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Михаил Всеволодович Ковшов</w:t>
            </w:r>
          </w:p>
        </w:tc>
      </w:tr>
      <w:tr w:rsidR="00162E9D" w:rsidRPr="00162E9D" w:rsidTr="009B0DDA">
        <w:trPr>
          <w:trHeight w:val="52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Анализ публикаций, посвященных св. Ап. Павлу, в журнале «Богословский вестник».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51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и место женщины в Церкви согласно посланиям св. Ап.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8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Раскрытие богословских тем Ветхого Завета в послании св. Ап. Павла к Евреям.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6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 о судах между христианами согласно 1 послания св. ап. Павла к Коринфянам (1 Кор. 6:1 — 8).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2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Учение св. Ап. Павла о любви в контексте новозаветного богословия.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19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Учение о воскресении мертвых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54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Учение св. Ап. Павла о христианской надежде.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75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Богословско-экзегетический анализ учения об усыновлении, прославлении и Божественном наследстве в послании св. Ап. Павла к Римлянам (8 гл.)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753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наставления о жизни во Христе в послании св. Ап. Павла к Римлянам.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61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в Духе согласно богословию св. Ап.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15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Проблема соотношения между христианской свободой и нравственностью согласно посланию св. апостола Павла к Галатам (Гал. 3:26 — 6).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561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«святость»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511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«Подвигом добрым я подвизался» (2 Тим. 4:7): значение аскезы и подвижничества в мысли и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6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Нравственная проблема коринфской общины (1 Кор. 5) и ее решение в православной экзегетике.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27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центра богословия св. Ап. Павла в современной библеистике.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292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мысли и богословия св. Ап.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29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Человечество вне Христа согласно учению св. Ап.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562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Учение о крещении в послании св. Ап. Павла к Римлянам.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7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Жизнь св. ап. Павла до обращения ко Христу: иудейская и эллинистическая составляющие происхождения, образования и воспитания будущего апостола языков.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501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христологической терминологии в послании св. Ап. Павла к Евреям.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97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Учение св. ап. Павла об антихристе в сравнении с другими книгами Нового Завета.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27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 Небесной скинии в послании св. Ап. Павла к Евреям.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533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Учение о вере в послании св. Ап. Павла к Евреям.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52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Иерархические степени в Пастырских посланиях и проблема их соотнесения с современной организацией Церкви.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52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 здравом учении и лжеучении в 1 послании св. Ап. Павла к Тимофею.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547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Нормы поведения христиан согласно посланию св. Ап. Павла к Титу.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4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толкований на послания св. Ап. Павла в серии «Библейские комментарии Отцов Церкви и других авторов 1-8 веков (</w:t>
            </w: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IVP</w:t>
            </w: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Ancient</w:t>
            </w: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Christian</w:t>
            </w: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Commentary</w:t>
            </w: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87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 экзегезы посланий апостола Павла в писаниях Мужей апостольских и апологетов.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51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Искажение вероучения апостола Павла еретиками-гностиками и борьба с ними церковных писателей.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51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Толковательные труды архиеп. Василия (Богдашевского) и их значение для экзегезы посланий св. Ап.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8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направления экзегезы посланий апостола Павла в западной библеистике XX столетия.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55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Незаписанные изречения Христа (Аграфа) в посланиях св. апостола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278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Христианское отношение к бедности и богатству согласно учению св. Ап.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28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Глоссолалия согласно учению св. апостола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67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Духовные дарования согласно учению св. апостола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747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апостольского служения для единства Церкви согласно 1 посланию св. апостола Павла к Коринфянам.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03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закона и обетования в домостроительстве спасения согласно посланию св. апостола Павла к Галатам (Гал. 3:1 — 25).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03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Проблема адресатов, повода, времени и места написания Послания к евреям.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03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«Впрочем сам спасется, но так, как бы из огня»: 1 Кор. 3:15 в святоотеческой экзегезе и современной библеистике.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03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Кор.15:29 в истолковании Святых Отцов и современных исследователей.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03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Экзегетический подход блаженного Феодорита Киррского к истолкованию посланий св. Ап.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03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Экзегетический подход блаженного Феофилакта Болгарского к истолкованию посланий св. Ап. Павла.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03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Оппоненты св. Ап. Павла согласно 1 посланию к Коринфянам.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Всеволодович Ковшов</w:t>
            </w:r>
          </w:p>
        </w:tc>
      </w:tr>
      <w:tr w:rsidR="00162E9D" w:rsidRPr="00162E9D" w:rsidTr="009B0DDA">
        <w:trPr>
          <w:trHeight w:val="403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Анализ жанровых особенностей библейских текстов как один из методов современной апологетики.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Протоиерей Олег Мумриков</w:t>
            </w:r>
          </w:p>
        </w:tc>
      </w:tr>
      <w:tr w:rsidR="00162E9D" w:rsidRPr="00162E9D" w:rsidTr="009B0DDA">
        <w:trPr>
          <w:trHeight w:val="403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Анализ библейских герменевтических принципов Г. Галилея в контексте современной апологетической проблематики.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Протоиерей Олег Мумриков</w:t>
            </w:r>
          </w:p>
        </w:tc>
      </w:tr>
      <w:tr w:rsidR="00162E9D" w:rsidRPr="00162E9D" w:rsidTr="009B0DDA">
        <w:trPr>
          <w:trHeight w:val="403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Библейская концепция времени в контексте православного учения о грехопадении прародителей.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Протоиерей Олег Мумриков</w:t>
            </w:r>
          </w:p>
        </w:tc>
      </w:tr>
      <w:tr w:rsidR="00162E9D" w:rsidRPr="00162E9D" w:rsidTr="009B0DDA">
        <w:trPr>
          <w:trHeight w:val="403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Экзегетический анализ (Быт. 2:4-7) и «проблема наблюдателя» в современном естествознании.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Протоиерей Олег Мумриков</w:t>
            </w:r>
          </w:p>
        </w:tc>
      </w:tr>
      <w:tr w:rsidR="00162E9D" w:rsidRPr="00162E9D" w:rsidTr="009B0DDA">
        <w:trPr>
          <w:trHeight w:val="403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Космологический антропный принцип в библейско-богословском контексте.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Протоиерей Олег Мумриков</w:t>
            </w:r>
          </w:p>
        </w:tc>
      </w:tr>
      <w:tr w:rsidR="00162E9D" w:rsidRPr="00162E9D" w:rsidTr="009B0DDA">
        <w:trPr>
          <w:trHeight w:val="403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Опыт апологетического анализа инвайронменталистской критики библейского антропоцентризма.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Протоиерей Олег Мумриков</w:t>
            </w:r>
          </w:p>
        </w:tc>
      </w:tr>
      <w:tr w:rsidR="00162E9D" w:rsidRPr="00162E9D" w:rsidTr="009B0DDA">
        <w:trPr>
          <w:trHeight w:val="403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Творение мира ex nihilo в библейском богословии и современной космологии.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Протоиерей Олег Мумриков</w:t>
            </w:r>
          </w:p>
        </w:tc>
      </w:tr>
      <w:tr w:rsidR="00162E9D" w:rsidRPr="00162E9D" w:rsidTr="009B0DDA">
        <w:trPr>
          <w:trHeight w:val="403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Вера библейских праотцев и концепция первобытного прамонотеизма в апологетике.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Протоиерей Олег Мумриков</w:t>
            </w:r>
          </w:p>
        </w:tc>
      </w:tr>
      <w:tr w:rsidR="00162E9D" w:rsidRPr="00162E9D" w:rsidTr="009B0DDA">
        <w:trPr>
          <w:trHeight w:val="403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Библейско-богословское осмысление «Седьмого дня» (Быт. 2: 1-3) как образа мировой истории.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Протоиерей Олег Мумриков</w:t>
            </w:r>
          </w:p>
        </w:tc>
      </w:tr>
      <w:tr w:rsidR="00162E9D" w:rsidRPr="00162E9D" w:rsidTr="009B0DDA">
        <w:trPr>
          <w:trHeight w:val="403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Единство библейского учения о сотворении мира и эсхатологии: опыт анализа параллельных мест Священного Писания Ветхого и Нового Заветов.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Протоиерей Олег Мумриков</w:t>
            </w:r>
          </w:p>
        </w:tc>
      </w:tr>
      <w:tr w:rsidR="00162E9D" w:rsidRPr="00162E9D" w:rsidTr="009B0DDA">
        <w:trPr>
          <w:trHeight w:val="261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формирования канона Священного Писания Ветхого Завета в трудах русских библеистов (на материале избранных трудов).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261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авторства Пятикнижия Моисеева в трудах русских библеистов (на материале избранных трудов).  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748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еврейского текста Ветхого Завета в трудах русских библеистов (на материале избранных трудов). 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111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Вопрос о правке (искажениях) иудейскими книжниками еврейского оригинала Священного Писания Ветхого Завета в трудах русских библеистов (на материале избранных трудов).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772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Богодухновенность Священного Писания в трудах русских библеистов (на материале избранных трудов).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109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Интерпретация выражения «одежды кожаные» (Быт. 3:21) (на материале избранных трудов святоотеческой экзегезы и современной библеистики).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81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Интерпретация образа райских древ в книге Бытия (на материале избранных трудов святоотеческой экзегезы и современной библеистики).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78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слово «день» в Шестодневе (на материале избранных трудов святоотеческой экзегезы и современной библеистики).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87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Интерпретация образа рая в книге Бытия (на материале избранных трудов святоотеческой экзегезы и современной библеистики).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877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Хронология Пролога книги Бытия в греческой, еврейской и самаритянской традициях (на материале избранных трудов современной библеистики).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82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Родословия Пролога книги Бытия (на материале избранных трудов святоотеческой экзегезы и современной библеистики). 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7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Вопрос о долголетии патриархов (на материале избранных трудов святоотеческой экзегезы и современной библеистики).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74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Предание о Вавилонской башне (на материале избранных трудов святоотеческой экзегезы и современной библеистики).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72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«Таблица народов» (на материале избранных трудов святоотеческой экзегезы и современной библеистики).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75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Религия Патриархов в контексте религиозной жизни Междуречья и Ханаана (на материале избранных трудов).  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87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Эпизод борьбы Иакова с Богом (на материале избранных трудов святоотеческой экзегезы и современной библеистики).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25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датировки исхода евреев из Египта.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54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Гипотезы относительно маршрута исхода евреев из Египта.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84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Откровение об имени Божием (Исх. 3:13, 14) (на материале избранных трудов святоотеческой экзегезы и современной библеистики).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111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Образ Валаама в иудейской и христианской традициях (на материале избранных трудов святоотеческой экзегезы и современной библеистики). 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81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Понятие жертвы в ветхозаветном Израиле (на материале избранных трудов святоотеческой экзегезы и современной библеистики).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54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Ветхозаветный запрет на вкушение крови и степень его применимости в христианской Церкви.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51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Законы о ритуальной нечистоте книги Левит и степень их применимости в христианской Церкви. 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49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Мессианские пророчества книги Бытие (на материале святоотеческой экзегезы).  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57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Мессианские пророчества книги Исход (на материале святоотеческой экзегезы).      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61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Мессианские пророчества книги Левит (на материале святоотеческой экзегезы).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534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Мессианские пророчества книги Числа (на материале святоотеческой экзегезы).     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55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Мессианские пророчества книги Второзаконие (на материале святоотеческой экзегезы).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40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особенности Евангелия от (на выбор).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612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Смена точек зрения в повествовании Евангелии от (на выбор).  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318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Концепт образа времени в Евангелии от (на выбор).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63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Концепт образа пространства в Евангелии от (на выбор).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30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Система персонажей в Евангелии от (на выбор).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237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Предметный мир Евангелия от (на выбор).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624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развития сюжета Евангелия от (на выбор).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31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композиции Евангелия от (на выбор).  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33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Поэтическая семантика Евангелия от (на выбор).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21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Поэтический синтаксис Евангелия от (на выбор).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318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Мотив (на выбор) в Евангелии от (на выбор).  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111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Герменевтическая теория (на выбор: М.М. Бахтин, Г. Шпет, Г. Гадамер, Р. Барт, П. Рикер, Р. Ингарден, У. Эко, В. Изер, Х.Р. Яусс) и ее значение для библейской герменевтики.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531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Герменевтическая теория (на выбор кто-то из отцов Церкви) и ее значение для библейской герменевтики.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56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Образы брака в пророческом провозвестии Ветхого Завета и их значение.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628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Особенности природы и языка Библии по творениям свт. Иоанна Златоуста.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58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Проклятие смоковницы (Мф. 21: 29) в святоотеческой экзегезе.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517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Саул и чревовещательница (1Цар. 28: 6 — 25) в толкованиях древних христианских писателей.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617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Шестоднев в экзегезе свт. Иоанна Златоуста и Севериана Габальского: сравнительный анализ.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532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Ковчег Ноя в святоотеческой экзегетической традиции: методы и содержание.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27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Прп. Исидор Пелусиот - толкователь Ветхого Завета.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256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Прп. Исидор Пелусиот- толкователь Нового Завета.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504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Двойное пророчество в Ветхом Завете: взгляд блж. Феодорита Кирского.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58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Блж. Феодорит Кирский - защитник канонического достоинства книги Песнь Песней.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66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Полемика блж. Феодорита Кирского с отвергающими прямой мессианский смысл пророчеств 12 пророков.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51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Основные черты экзегетического метода свт. Иоанна Златоуста на примере толкования Псалтири.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563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Обетования "семени" праотцам в святоотеческой экзегезе.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49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Природа типологического смысла: взгляд свт. Иоанна Златоуста.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51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Правила христианского толкования по произведению Оригена " О началах".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54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Мессианские пророчества Иеремии в экзегезе блж. Феодорита Кирского: метод и содержание.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55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Духовное и буквальное толкование в "Глафирах" свт. Кирилла Александрийского: основные черты.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113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Буквальный и духовный смысл в толковании свт. Кирилла Александрийского на Евангелие от Иоанна.</w:t>
            </w:r>
          </w:p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Границы прозорливости ветхозаветных пророков по творениям св. отцов и учителей Церкви.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561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Учение Нового Завета о мессианском откровении в Ветхом Завете.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108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Проблема разделения пророческих книг на тематические разделы в толкованиях древних христианских экзегетов на примере избранной пророческой книги.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57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Пророчество Иакова об Иуде и его исполнение в истории по комментариям древних христианских толкователей.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49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Учение свт. Иоанна Златоуста о природе Библии по словам на книгу Бытия.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60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Пророчество Исаии о рождении Эммануила (Ис. 7: 14): контекст и святоотеческие толкования.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807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Гал. 4: 24 как фундамент христианского толкования Ветхого Завета согласно толкованиям отцов и учителей Церкви.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594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Духовное и буквальное толкование в словах Севериана Габальского.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58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Критика текста Библии в комментариях блж. Феодорита Кирского как экзегетический инструмент.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48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Грамматический и этимологический анализ в толкованиях свт. Иоанна Златоуста.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62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Иосиф — прообраз Христа в древней христианской экзегетической традиции.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Дмитрий Барицкий</w:t>
            </w:r>
          </w:p>
        </w:tc>
      </w:tr>
      <w:tr w:rsidR="00162E9D" w:rsidRPr="00162E9D" w:rsidTr="009B0DDA">
        <w:trPr>
          <w:trHeight w:val="45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rFonts w:eastAsia="Calibri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Анализ апокрифического Евангелия детства в свете Четвероевангелия.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162E9D" w:rsidRPr="00162E9D" w:rsidTr="009B0DDA">
        <w:trPr>
          <w:trHeight w:val="58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Экзегеза Евангелия от Иоанна в трудах епископа Кассиана (Безобразова).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162E9D" w:rsidRPr="00162E9D" w:rsidTr="009B0DDA">
        <w:trPr>
          <w:trHeight w:val="82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Экзегезис Евангелия от Луки в гомилетическом наследии святителя Филарета, митрополита Московского.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162E9D" w:rsidRPr="00162E9D" w:rsidTr="009B0DDA">
        <w:trPr>
          <w:trHeight w:val="24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М.Д. Муретов как экзегет Четвероевангелия.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162E9D" w:rsidRPr="00162E9D" w:rsidTr="009B0DDA">
        <w:trPr>
          <w:trHeight w:val="55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Протоиерей Александр Горский как экзегет Четвероевангелия.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162E9D" w:rsidRPr="00162E9D" w:rsidTr="009B0DDA">
        <w:trPr>
          <w:trHeight w:val="60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Толкование Евангелия от Луки в творениях святителя Иоанна Златоуста.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162E9D" w:rsidRPr="00162E9D" w:rsidTr="009B0DDA">
        <w:trPr>
          <w:trHeight w:val="51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Евангелие от Луки в трудах Н.Н. Глубоковского.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162E9D" w:rsidRPr="00162E9D" w:rsidTr="009B0DDA">
        <w:trPr>
          <w:trHeight w:val="39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Новозаветная экзегеза в творениях сщмч. Иринея Лионского.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162E9D" w:rsidRPr="00162E9D" w:rsidTr="009B0DDA">
        <w:trPr>
          <w:trHeight w:val="54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Синоптическая проблема: современные пути разрешения.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162E9D" w:rsidRPr="00162E9D" w:rsidTr="009B0DDA">
        <w:trPr>
          <w:trHeight w:val="1101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Экзегеза Евангельских текстов, посвященных ключевым событиям в общественном служении Христа Спасителя, в гомилетическом наследии святителя Филарета, митрополита Московского.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162E9D" w:rsidRPr="00162E9D" w:rsidTr="009B0DDA">
        <w:trPr>
          <w:trHeight w:val="55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Святитель Иннокентий Херсонский как экзегет Четвероевангелия.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162E9D" w:rsidRPr="00162E9D" w:rsidTr="009B0DDA">
        <w:trPr>
          <w:trHeight w:val="99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lastRenderedPageBreak/>
              <w:t>Толкование синоптических евангелий святителем Григорием Богословом (по творениям святого, вышедшим в русском переводе).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162E9D" w:rsidRPr="00162E9D" w:rsidTr="009B0DDA">
        <w:trPr>
          <w:trHeight w:val="1148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Экзегеза синоптических Евангелий в гомилетическом наследии святителя Филарета Московского по периоду: от искушения Господа Иисуса Христа в пустыне до Преображения.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162E9D" w:rsidRPr="00162E9D" w:rsidTr="009B0DDA">
        <w:trPr>
          <w:trHeight w:val="82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Экзегеза событий, связанных с Рождеством Христовым в трудах Святителя Николая Сербского.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162E9D" w:rsidRPr="00162E9D" w:rsidTr="009B0DDA">
        <w:trPr>
          <w:trHeight w:val="61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Евангелие от Матфея в трудах Н.Н. Глубоковского.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162E9D" w:rsidRPr="00162E9D" w:rsidTr="009B0DDA">
        <w:trPr>
          <w:trHeight w:val="855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Особенности перевода на русский язык Нового Завета под общей редакцией епископа Кассиана (Безобразова).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162E9D" w:rsidRPr="00162E9D" w:rsidTr="009B0DDA">
        <w:trPr>
          <w:trHeight w:val="603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Изучение Свящ. Писания Нового Завета в Духовных Семинариях конца ХIХ - начала ХХ века.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162E9D" w:rsidRPr="00162E9D" w:rsidTr="009B0DDA">
        <w:trPr>
          <w:trHeight w:val="600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Евфимий Зигабен как экзегет синоптических евангелий.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162E9D" w:rsidRPr="00162E9D" w:rsidTr="009B0DDA">
        <w:trPr>
          <w:trHeight w:val="58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Экзегеза по Четвероевангелию в гомилетическом наследии Святителя Игнатия (Брянчанинова).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162E9D" w:rsidRPr="00162E9D" w:rsidTr="009B0DDA">
        <w:trPr>
          <w:trHeight w:val="7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color w:val="000000"/>
                <w:sz w:val="28"/>
                <w:szCs w:val="28"/>
              </w:rPr>
              <w:t>Изъяснение основных моментов, связанных со смертью Иисуса Христа, в Церковнославянском Октоихе.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Доцент  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Протоиерей Георгий Климов</w:t>
            </w:r>
          </w:p>
        </w:tc>
      </w:tr>
      <w:tr w:rsidR="00162E9D" w:rsidRPr="00162E9D" w:rsidTr="009B0DDA">
        <w:trPr>
          <w:trHeight w:val="7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sz w:val="28"/>
                <w:szCs w:val="28"/>
              </w:rPr>
              <w:t>Нагорная проповедь: экзегетическая панорама и прагматический потенциал.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Иером. Филофей (Артюшин)</w:t>
            </w:r>
          </w:p>
        </w:tc>
      </w:tr>
      <w:tr w:rsidR="00162E9D" w:rsidRPr="00162E9D" w:rsidTr="009B0DDA">
        <w:trPr>
          <w:trHeight w:val="7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sz w:val="28"/>
                <w:szCs w:val="28"/>
              </w:rPr>
              <w:t>Исторические предпосылки и научно-богословская перспектива программной речи И.Ф. Габлера.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Иером. Филофей (Артюшин)</w:t>
            </w:r>
          </w:p>
        </w:tc>
      </w:tr>
      <w:tr w:rsidR="00162E9D" w:rsidRPr="00162E9D" w:rsidTr="009B0DDA">
        <w:trPr>
          <w:trHeight w:val="7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sz w:val="28"/>
                <w:szCs w:val="28"/>
              </w:rPr>
              <w:t>Христос и первохристианская община в трудах Р. Бультмана.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Иером. Филофей (Артюшин)</w:t>
            </w:r>
          </w:p>
        </w:tc>
      </w:tr>
      <w:tr w:rsidR="00162E9D" w:rsidRPr="00162E9D" w:rsidTr="009B0DDA">
        <w:trPr>
          <w:trHeight w:val="7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sz w:val="28"/>
                <w:szCs w:val="28"/>
              </w:rPr>
              <w:t>Связь Ветхого и Нового Заветов на примере антитез в Евангелии от Матфея (Мф. 5, 21–48).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Иером. Филофей (Артюшин)</w:t>
            </w:r>
          </w:p>
        </w:tc>
      </w:tr>
      <w:tr w:rsidR="00162E9D" w:rsidRPr="00162E9D" w:rsidTr="009B0DDA">
        <w:trPr>
          <w:trHeight w:val="7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rFonts w:eastAsia="Arial Unicode MS"/>
                <w:i/>
                <w:iCs/>
                <w:kern w:val="1"/>
                <w:sz w:val="28"/>
                <w:szCs w:val="28"/>
                <w:lang w:eastAsia="ar-SA"/>
              </w:rPr>
              <w:t>Важнейшее в Законе: суд, милость и вера</w:t>
            </w: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 (Мф 23,22): полемика с иудаизмом и ее </w:t>
            </w: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lastRenderedPageBreak/>
              <w:t>богословские следствия в Евангелии от Матфея (Мф 22,15–23,39).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Доцент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Иером. Филофей (Артюшин)</w:t>
            </w:r>
          </w:p>
        </w:tc>
      </w:tr>
      <w:tr w:rsidR="00162E9D" w:rsidRPr="00162E9D" w:rsidTr="009B0DDA">
        <w:trPr>
          <w:trHeight w:val="7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lastRenderedPageBreak/>
              <w:t>Идейное своеобразие, богословская тематика и ситуативный контекст прощальных речей Христа перед народом (Ин 12,17-50).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Иером. Филофей (Артюшин)</w:t>
            </w:r>
          </w:p>
        </w:tc>
      </w:tr>
      <w:tr w:rsidR="00162E9D" w:rsidRPr="00162E9D" w:rsidTr="009B0DDA">
        <w:trPr>
          <w:trHeight w:val="7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Образ </w:t>
            </w:r>
            <w:r w:rsidRPr="00162E9D">
              <w:rPr>
                <w:rFonts w:eastAsia="Arial Unicode MS"/>
                <w:i/>
                <w:iCs/>
                <w:kern w:val="1"/>
                <w:sz w:val="28"/>
                <w:szCs w:val="28"/>
                <w:lang w:eastAsia="ar-SA"/>
              </w:rPr>
              <w:t>ученика</w:t>
            </w: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 в Евангелии от Луки: от предательства и отречения до </w:t>
            </w:r>
            <w:r w:rsidRPr="00162E9D">
              <w:rPr>
                <w:rFonts w:eastAsia="Arial Unicode MS"/>
                <w:i/>
                <w:iCs/>
                <w:kern w:val="1"/>
                <w:sz w:val="28"/>
                <w:szCs w:val="28"/>
                <w:lang w:eastAsia="ar-SA"/>
              </w:rPr>
              <w:t>пребывания в напастях</w:t>
            </w: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 (Лк 22,1-39).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Иером. Филофей (Артюшин)</w:t>
            </w:r>
          </w:p>
        </w:tc>
      </w:tr>
      <w:tr w:rsidR="00162E9D" w:rsidRPr="00162E9D" w:rsidTr="009B0DDA">
        <w:trPr>
          <w:trHeight w:val="7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>Основные богословские темы и мотивы прощальных речей Христа к ученикам: опыт холического толкования (Ин 13,31–18,1).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Иером. Филофей (Артюшин)</w:t>
            </w:r>
          </w:p>
        </w:tc>
      </w:tr>
      <w:tr w:rsidR="00162E9D" w:rsidRPr="00162E9D" w:rsidTr="009B0DDA">
        <w:trPr>
          <w:trHeight w:val="7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>Тайная Вечеря как исполнение пророчеств и откровение о будущем: симфония из текстов Священного Писания и святоотеческих толкований.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Иером. Филофей (Артюшин)</w:t>
            </w:r>
          </w:p>
        </w:tc>
      </w:tr>
      <w:tr w:rsidR="00162E9D" w:rsidRPr="00162E9D" w:rsidTr="009B0DDA">
        <w:trPr>
          <w:trHeight w:val="7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>Внутренний динамизм, характер и нарративный профиль фигуры Пилата в евангельских повествованиях о Страданиях Христа.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Иером. Филофей (Артюшин)</w:t>
            </w:r>
          </w:p>
        </w:tc>
      </w:tr>
      <w:tr w:rsidR="00162E9D" w:rsidRPr="00162E9D" w:rsidTr="009B0DDA">
        <w:trPr>
          <w:trHeight w:val="7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Последние слова Христа на Кресте: опыт сравнительного анализа </w:t>
            </w: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ab/>
              <w:t>богословских особенностей повествований четырех евангелистов.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Иером. Филофей (Артюшин)</w:t>
            </w:r>
          </w:p>
        </w:tc>
      </w:tr>
      <w:tr w:rsidR="00162E9D" w:rsidRPr="00162E9D" w:rsidTr="009B0DDA">
        <w:trPr>
          <w:trHeight w:val="7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rFonts w:eastAsia="Arial Unicode MS"/>
                <w:i/>
                <w:iCs/>
                <w:kern w:val="1"/>
                <w:sz w:val="28"/>
                <w:szCs w:val="28"/>
                <w:lang w:eastAsia="ar-SA"/>
              </w:rPr>
              <w:t xml:space="preserve">Блаженны не видевшие и уверовавшие </w:t>
            </w: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>(Ин 20,29): Воскресший Христос и апостол Фома в святоотеческой экзегезе.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Иером. Филофей (Артюшин)</w:t>
            </w:r>
          </w:p>
        </w:tc>
      </w:tr>
      <w:tr w:rsidR="00162E9D" w:rsidRPr="00162E9D" w:rsidTr="009B0DDA">
        <w:trPr>
          <w:trHeight w:val="7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Богословие </w:t>
            </w:r>
            <w:r w:rsidRPr="00162E9D">
              <w:rPr>
                <w:rFonts w:eastAsia="Arial Unicode MS"/>
                <w:i/>
                <w:iCs/>
                <w:kern w:val="1"/>
                <w:sz w:val="28"/>
                <w:szCs w:val="28"/>
                <w:lang w:eastAsia="ar-SA"/>
              </w:rPr>
              <w:t>последних дней</w:t>
            </w: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 в проповеди Петра (Деян 2,14-21): пророчество Иоиля (Иоиль 3,1-5) как ветхозаветный апокалипсис.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Иером. Филофей (Артюшин)</w:t>
            </w:r>
          </w:p>
        </w:tc>
      </w:tr>
      <w:tr w:rsidR="00162E9D" w:rsidRPr="00162E9D" w:rsidTr="009B0DDA">
        <w:trPr>
          <w:trHeight w:val="7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>Эпизод исцеление хромого в сравнении с евангельскими рассказами об исцелениях: опыт сравнительного экзегетического анализа в контексте святоотеческой экзегезы (Деян 3,1-8).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Иером. Филофей (Артюшин)</w:t>
            </w:r>
          </w:p>
        </w:tc>
      </w:tr>
      <w:tr w:rsidR="00162E9D" w:rsidRPr="00162E9D" w:rsidTr="009B0DDA">
        <w:trPr>
          <w:trHeight w:val="7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>Эпизод изгнания торгующих из храма (Ин 2,12-22): опыт сравнительного анализа евангельских повествований в свете святоотеческой экзегезы.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Иером. Филофей (Артюшин)</w:t>
            </w:r>
          </w:p>
        </w:tc>
      </w:tr>
      <w:tr w:rsidR="00162E9D" w:rsidRPr="00162E9D" w:rsidTr="009B0DDA">
        <w:trPr>
          <w:trHeight w:val="7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sz w:val="28"/>
                <w:szCs w:val="28"/>
              </w:rPr>
              <w:t>Фарисеи как «фоновые» персонажи в Евангелии от Матфея.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Иером. Филофей (Артюшин)</w:t>
            </w:r>
          </w:p>
        </w:tc>
      </w:tr>
      <w:tr w:rsidR="00162E9D" w:rsidRPr="00162E9D" w:rsidTr="009B0DDA">
        <w:trPr>
          <w:trHeight w:val="7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sz w:val="28"/>
                <w:szCs w:val="28"/>
              </w:rPr>
              <w:t xml:space="preserve">Нарративный анализ </w:t>
            </w:r>
            <w:r w:rsidRPr="00162E9D">
              <w:rPr>
                <w:i/>
                <w:sz w:val="28"/>
                <w:szCs w:val="28"/>
                <w:lang w:val="en-US"/>
              </w:rPr>
              <w:t>vs</w:t>
            </w:r>
            <w:r w:rsidRPr="00162E9D">
              <w:rPr>
                <w:sz w:val="28"/>
                <w:szCs w:val="28"/>
              </w:rPr>
              <w:t xml:space="preserve"> историко-критический метод: исторический экскурс. 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Иером. Филофей (Артюшин)</w:t>
            </w:r>
          </w:p>
        </w:tc>
      </w:tr>
      <w:tr w:rsidR="00162E9D" w:rsidRPr="00162E9D" w:rsidTr="009B0DDA">
        <w:trPr>
          <w:trHeight w:val="7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bCs/>
                <w:sz w:val="28"/>
                <w:szCs w:val="28"/>
              </w:rPr>
              <w:lastRenderedPageBreak/>
              <w:t>Элементы нарративного анализа в избранных святоотеческих комментариях</w:t>
            </w:r>
            <w:r w:rsidRPr="00162E9D">
              <w:rPr>
                <w:sz w:val="28"/>
                <w:szCs w:val="28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Иером. Филофей (Артюшин)</w:t>
            </w:r>
          </w:p>
        </w:tc>
      </w:tr>
      <w:tr w:rsidR="00162E9D" w:rsidRPr="00162E9D" w:rsidTr="009B0DDA">
        <w:trPr>
          <w:trHeight w:val="7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sz w:val="28"/>
                <w:szCs w:val="28"/>
              </w:rPr>
              <w:t>Мидраш как нарративный жанр в контексте раввинистической экзегезы.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Иером. Филофей (Артюшин)</w:t>
            </w:r>
          </w:p>
        </w:tc>
      </w:tr>
      <w:tr w:rsidR="00162E9D" w:rsidRPr="00162E9D" w:rsidTr="009B0DDA">
        <w:trPr>
          <w:trHeight w:val="7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>Суд Бога с народом своим: историко-богословский контекст пророчества Исайи (Ис 3,1-14).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Иером. Филофей (Артюшин)</w:t>
            </w:r>
          </w:p>
        </w:tc>
      </w:tr>
      <w:tr w:rsidR="00162E9D" w:rsidRPr="00162E9D" w:rsidTr="009B0DDA">
        <w:trPr>
          <w:trHeight w:val="7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162E9D">
              <w:rPr>
                <w:rFonts w:eastAsia="Arial Unicode MS"/>
                <w:kern w:val="1"/>
                <w:sz w:val="28"/>
                <w:szCs w:val="28"/>
                <w:lang w:eastAsia="ar-SA"/>
              </w:rPr>
              <w:t>Пути мудреца — пути праведные: динамизм богопознания и богоугождения в книге Притчей (Притч 2,1-22).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Иером. Филофей (Артюшин)</w:t>
            </w:r>
          </w:p>
        </w:tc>
      </w:tr>
      <w:tr w:rsidR="00162E9D" w:rsidRPr="00162E9D" w:rsidTr="009B0DDA">
        <w:trPr>
          <w:trHeight w:val="7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162E9D">
              <w:rPr>
                <w:sz w:val="28"/>
                <w:szCs w:val="28"/>
              </w:rPr>
              <w:t>Новые археологические данные о разрушении Асора (Хацора) в связи с повествованием книги Иисуса Навина.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Прот. Александр Тимофеев</w:t>
            </w:r>
          </w:p>
        </w:tc>
      </w:tr>
      <w:tr w:rsidR="00162E9D" w:rsidRPr="00162E9D" w:rsidTr="009B0DDA">
        <w:trPr>
          <w:trHeight w:val="7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162E9D">
              <w:rPr>
                <w:sz w:val="28"/>
                <w:szCs w:val="28"/>
              </w:rPr>
              <w:t>Происхождение книги Второзаконие в контексте современных археологических данных.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Прот. Александр Тимофеев</w:t>
            </w:r>
          </w:p>
        </w:tc>
      </w:tr>
      <w:tr w:rsidR="00162E9D" w:rsidRPr="00162E9D" w:rsidTr="009B0DDA">
        <w:trPr>
          <w:trHeight w:val="7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162E9D">
              <w:rPr>
                <w:sz w:val="28"/>
                <w:szCs w:val="28"/>
              </w:rPr>
              <w:t>Ветхозаветная тематика в изображениях древнеримских катакомб.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Прот. Александр Тимофеев</w:t>
            </w:r>
          </w:p>
        </w:tc>
      </w:tr>
      <w:tr w:rsidR="00162E9D" w:rsidRPr="00162E9D" w:rsidTr="009B0DDA">
        <w:trPr>
          <w:trHeight w:val="799"/>
        </w:trPr>
        <w:tc>
          <w:tcPr>
            <w:tcW w:w="5778" w:type="dxa"/>
            <w:shd w:val="clear" w:color="auto" w:fill="auto"/>
          </w:tcPr>
          <w:p w:rsidR="00162E9D" w:rsidRPr="00162E9D" w:rsidRDefault="00162E9D" w:rsidP="009B0DDA">
            <w:pPr>
              <w:pStyle w:val="aa"/>
              <w:jc w:val="both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162E9D">
              <w:rPr>
                <w:sz w:val="28"/>
                <w:szCs w:val="28"/>
              </w:rPr>
              <w:t>Символическая экзегеза Тайной вечери в изображениях древнеримских катакомб.</w:t>
            </w:r>
          </w:p>
        </w:tc>
        <w:tc>
          <w:tcPr>
            <w:tcW w:w="3567" w:type="dxa"/>
            <w:shd w:val="clear" w:color="auto" w:fill="auto"/>
          </w:tcPr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  <w:p w:rsidR="00162E9D" w:rsidRPr="00162E9D" w:rsidRDefault="00162E9D" w:rsidP="009B0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Прот. Александр Тимофеев</w:t>
            </w:r>
          </w:p>
        </w:tc>
      </w:tr>
    </w:tbl>
    <w:p w:rsidR="00CA2495" w:rsidRPr="00162E9D" w:rsidRDefault="00CA2495">
      <w:pPr>
        <w:rPr>
          <w:rFonts w:ascii="Times New Roman" w:hAnsi="Times New Roman" w:cs="Times New Roman"/>
          <w:sz w:val="28"/>
          <w:szCs w:val="28"/>
        </w:rPr>
      </w:pPr>
    </w:p>
    <w:p w:rsidR="00CA2495" w:rsidRPr="00162E9D" w:rsidRDefault="00CA2495" w:rsidP="00CA2495">
      <w:pPr>
        <w:pStyle w:val="1"/>
        <w:jc w:val="center"/>
        <w:rPr>
          <w:b/>
        </w:rPr>
      </w:pPr>
      <w:r w:rsidRPr="00162E9D">
        <w:rPr>
          <w:b/>
        </w:rPr>
        <w:t>Московская духовная академия</w:t>
      </w:r>
    </w:p>
    <w:p w:rsidR="00CA2495" w:rsidRPr="00162E9D" w:rsidRDefault="00CA2495" w:rsidP="00CA2495">
      <w:pPr>
        <w:pStyle w:val="1"/>
        <w:jc w:val="center"/>
        <w:rPr>
          <w:b/>
        </w:rPr>
      </w:pPr>
      <w:r w:rsidRPr="00162E9D">
        <w:rPr>
          <w:b/>
        </w:rPr>
        <w:t>Кафедра Церковной истории</w:t>
      </w:r>
    </w:p>
    <w:p w:rsidR="00CA2495" w:rsidRPr="00162E9D" w:rsidRDefault="00CA2495" w:rsidP="00CA24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E9D">
        <w:rPr>
          <w:rFonts w:ascii="Times New Roman" w:hAnsi="Times New Roman" w:cs="Times New Roman"/>
          <w:sz w:val="28"/>
          <w:szCs w:val="28"/>
        </w:rPr>
        <w:t>ТЕМЫ ВКР бакалавриата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9"/>
        <w:gridCol w:w="3706"/>
      </w:tblGrid>
      <w:tr w:rsidR="00162E9D" w:rsidRPr="00162E9D" w:rsidTr="00162E9D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Духовная школа на рубеже 19 - 20 веков по воспоминаниям современников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 Светозарский А.К., заведующий кафедрой</w:t>
            </w:r>
          </w:p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162E9D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Деятельность патриарха Тихона в 1923-1925 гг.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162E9D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История восстановления почитания святой Анны Кашинской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162E9D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Репрессии в отношении духовенства и мирян в период Гражданской войны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162E9D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Отечественные учебные пособия по Истории древней Церкви: характеристика и сравнительный анализ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Иерей Иоанн Кечкин, доцент</w:t>
            </w:r>
          </w:p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162E9D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Карфагенский собор 411 года в контексте борьбы с донатистским расколом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162E9D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tabs>
                <w:tab w:val="left" w:pos="1440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Становление и развитие Московских духовных школ при ректоре протоиерее К. Ружицком (1951-1964)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162E9D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ректоров Московской духовной академии во второй половине XX века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162E9D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Жизнь и литературное наследие Тертуллиана в отечественной историографии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162E9D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Жизнь свмч. Киприана Карфагенского в отечественной историографии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162E9D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Православная Церковь в Польше в 20-30-х гг. XX века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162E9D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Дмитровское духовное училище Московской епархии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Колыванов Г.Е., профессор</w:t>
            </w:r>
          </w:p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162E9D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Жизнь и труды профессора Московской духовной академии и Московского университета Михаила Михайловича Богословского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162E9D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Святой благоверный князь Александр Невский в трудах отечественных историков XXI века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162E9D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Деятели отечественной науки XX - XXI вв. – потомки профессоров и преподавателей Московской духовной академии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162E9D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Положения христиан Османской империи по международным договорам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Липовецкий П.Е., доцент</w:t>
            </w:r>
          </w:p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162E9D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Проблема автокефалии Грузинской Церкви на Поместном Соборе 1917–1918 гг.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162E9D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Речи сщмч. Митрофана (Краснопольского) в Государственной Думе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162E9D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Эсхатологический аспект полемики вокруг декларации 1927 г.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162E9D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Духовные школы и Совет по делам Русской Православной Церкви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162E9D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Отношения Русской и Грузинской Православных Церквей во второй половине ХХ в.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162E9D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Отношения Русской Православной Церкви и Армянской григорианской церкви во второй половине ХХ в.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162E9D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воспоминаний эмигрантского духовенства и мирян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162E9D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Паломническая литература XIX века как исторический источник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162E9D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Работа Предсоборного совета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162E9D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Братства Преподобного Сергия для вспомоществования нуждающимся студентам и воспитанникам Московской духовной академии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Первушин М.В., профессор</w:t>
            </w:r>
          </w:p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162E9D"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Церковные вопросы в трудах В.И. Ленина</w:t>
            </w: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495" w:rsidRPr="00162E9D" w:rsidRDefault="00CA2495">
      <w:pPr>
        <w:rPr>
          <w:rFonts w:ascii="Times New Roman" w:hAnsi="Times New Roman" w:cs="Times New Roman"/>
          <w:sz w:val="28"/>
          <w:szCs w:val="28"/>
        </w:rPr>
      </w:pPr>
    </w:p>
    <w:p w:rsidR="00CA2495" w:rsidRPr="00162E9D" w:rsidRDefault="00CA2495" w:rsidP="00CA2495">
      <w:pPr>
        <w:pStyle w:val="1"/>
        <w:jc w:val="center"/>
        <w:rPr>
          <w:b/>
        </w:rPr>
      </w:pPr>
      <w:r w:rsidRPr="00162E9D">
        <w:rPr>
          <w:b/>
        </w:rPr>
        <w:t>Московская духовная академия</w:t>
      </w:r>
    </w:p>
    <w:p w:rsidR="00CA2495" w:rsidRPr="00162E9D" w:rsidRDefault="00CA2495" w:rsidP="00CA2495">
      <w:pPr>
        <w:pStyle w:val="1"/>
        <w:jc w:val="center"/>
        <w:rPr>
          <w:b/>
        </w:rPr>
      </w:pPr>
      <w:r w:rsidRPr="00162E9D">
        <w:rPr>
          <w:b/>
        </w:rPr>
        <w:t>Кафедра Филологии</w:t>
      </w:r>
    </w:p>
    <w:p w:rsidR="00CA2495" w:rsidRPr="00162E9D" w:rsidRDefault="00CA2495" w:rsidP="00CA24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E9D">
        <w:rPr>
          <w:rFonts w:ascii="Times New Roman" w:hAnsi="Times New Roman" w:cs="Times New Roman"/>
          <w:sz w:val="28"/>
          <w:szCs w:val="28"/>
        </w:rPr>
        <w:t>ТЕМЫ ВКР бакалавриата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6556"/>
      </w:tblGrid>
      <w:tr w:rsidR="00CA2495" w:rsidRPr="00162E9D" w:rsidTr="00CA2495">
        <w:tc>
          <w:tcPr>
            <w:tcW w:w="2717" w:type="dxa"/>
          </w:tcPr>
          <w:p w:rsidR="00CA2495" w:rsidRPr="00162E9D" w:rsidRDefault="00CA2495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ТЕМА </w:t>
            </w:r>
          </w:p>
        </w:tc>
        <w:tc>
          <w:tcPr>
            <w:tcW w:w="6628" w:type="dxa"/>
          </w:tcPr>
          <w:p w:rsidR="00CA2495" w:rsidRPr="00162E9D" w:rsidRDefault="00CA2495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( с указанием должности по кафедре) </w:t>
            </w:r>
          </w:p>
        </w:tc>
      </w:tr>
      <w:tr w:rsidR="00CA2495" w:rsidRPr="00162E9D" w:rsidTr="00CA2495">
        <w:tc>
          <w:tcPr>
            <w:tcW w:w="2717" w:type="dxa"/>
          </w:tcPr>
          <w:p w:rsidR="00CA2495" w:rsidRPr="00162E9D" w:rsidRDefault="00CA2495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Библейские сюжеты в западной литературе: Расин, Мильтон, Т. Манн и другие</w:t>
            </w:r>
          </w:p>
        </w:tc>
        <w:tc>
          <w:tcPr>
            <w:tcW w:w="6628" w:type="dxa"/>
            <w:vMerge w:val="restart"/>
          </w:tcPr>
          <w:p w:rsidR="00CA2495" w:rsidRPr="00162E9D" w:rsidRDefault="00CA2495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Архимандрит Симеон (Томачинский), доцент кафедры филологии</w:t>
            </w:r>
          </w:p>
          <w:p w:rsidR="00CA2495" w:rsidRPr="00162E9D" w:rsidRDefault="00CA2495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CA2495">
        <w:tc>
          <w:tcPr>
            <w:tcW w:w="2717" w:type="dxa"/>
          </w:tcPr>
          <w:p w:rsidR="00CA2495" w:rsidRPr="00162E9D" w:rsidRDefault="00CA2495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«Фауст» Гете: новое прочтение народной легенды</w:t>
            </w:r>
          </w:p>
        </w:tc>
        <w:tc>
          <w:tcPr>
            <w:tcW w:w="6628" w:type="dxa"/>
            <w:vMerge/>
          </w:tcPr>
          <w:p w:rsidR="00CA2495" w:rsidRPr="00162E9D" w:rsidRDefault="00CA2495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CA2495">
        <w:tc>
          <w:tcPr>
            <w:tcW w:w="2717" w:type="dxa"/>
          </w:tcPr>
          <w:p w:rsidR="00CA2495" w:rsidRPr="00162E9D" w:rsidRDefault="00CA2495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Промысл Божий в изображении художественной литературы («Мост короля Людовика Святого» Т. Уайлдера, «Сто лет одиночества» Г. Маркеса и др.)</w:t>
            </w:r>
          </w:p>
        </w:tc>
        <w:tc>
          <w:tcPr>
            <w:tcW w:w="6628" w:type="dxa"/>
            <w:vMerge/>
          </w:tcPr>
          <w:p w:rsidR="00CA2495" w:rsidRPr="00162E9D" w:rsidRDefault="00CA2495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CA2495">
        <w:tc>
          <w:tcPr>
            <w:tcW w:w="2717" w:type="dxa"/>
          </w:tcPr>
          <w:p w:rsidR="00CA2495" w:rsidRPr="00162E9D" w:rsidRDefault="00CA2495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Образ священника в романе Г. Грина «Сила и слава»</w:t>
            </w:r>
          </w:p>
        </w:tc>
        <w:tc>
          <w:tcPr>
            <w:tcW w:w="6628" w:type="dxa"/>
            <w:vMerge/>
          </w:tcPr>
          <w:p w:rsidR="00CA2495" w:rsidRPr="00162E9D" w:rsidRDefault="00CA2495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CA2495">
        <w:tc>
          <w:tcPr>
            <w:tcW w:w="2717" w:type="dxa"/>
          </w:tcPr>
          <w:p w:rsidR="00CA2495" w:rsidRPr="00162E9D" w:rsidRDefault="00CA2495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Творчество К.C. Льюиса как христианское служение</w:t>
            </w:r>
          </w:p>
        </w:tc>
        <w:tc>
          <w:tcPr>
            <w:tcW w:w="6628" w:type="dxa"/>
            <w:vMerge/>
          </w:tcPr>
          <w:p w:rsidR="00CA2495" w:rsidRPr="00162E9D" w:rsidRDefault="00CA2495" w:rsidP="009B0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CA2495">
        <w:tc>
          <w:tcPr>
            <w:tcW w:w="2717" w:type="dxa"/>
          </w:tcPr>
          <w:p w:rsidR="00CA2495" w:rsidRPr="00162E9D" w:rsidRDefault="00CA2495" w:rsidP="00CA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Соотношение Гомилетики и Риторики как научно-практическая проблема</w:t>
            </w:r>
          </w:p>
        </w:tc>
        <w:tc>
          <w:tcPr>
            <w:tcW w:w="6628" w:type="dxa"/>
            <w:vMerge/>
          </w:tcPr>
          <w:p w:rsidR="00CA2495" w:rsidRPr="00162E9D" w:rsidRDefault="00CA2495" w:rsidP="00CA2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CA2495">
        <w:tc>
          <w:tcPr>
            <w:tcW w:w="2717" w:type="dxa"/>
          </w:tcPr>
          <w:p w:rsidR="00CA2495" w:rsidRPr="00162E9D" w:rsidRDefault="00CA2495" w:rsidP="00CA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Влияние античного красноречия на развитие церковной 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проповеди отцов-каппадокийцев.</w:t>
            </w:r>
          </w:p>
        </w:tc>
        <w:tc>
          <w:tcPr>
            <w:tcW w:w="6628" w:type="dxa"/>
            <w:vMerge/>
          </w:tcPr>
          <w:p w:rsidR="00CA2495" w:rsidRPr="00162E9D" w:rsidRDefault="00CA2495" w:rsidP="00CA2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CA2495">
        <w:tc>
          <w:tcPr>
            <w:tcW w:w="2717" w:type="dxa"/>
          </w:tcPr>
          <w:p w:rsidR="00CA2495" w:rsidRPr="00162E9D" w:rsidRDefault="00CA2495" w:rsidP="00CA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Словесное служение священника, по творениям святителя Иоанна Златоуста.</w:t>
            </w:r>
          </w:p>
        </w:tc>
        <w:tc>
          <w:tcPr>
            <w:tcW w:w="6628" w:type="dxa"/>
            <w:vMerge/>
          </w:tcPr>
          <w:p w:rsidR="00CA2495" w:rsidRPr="00162E9D" w:rsidRDefault="00CA2495" w:rsidP="00CA2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CA2495">
        <w:tc>
          <w:tcPr>
            <w:tcW w:w="2717" w:type="dxa"/>
          </w:tcPr>
          <w:p w:rsidR="00CA2495" w:rsidRPr="00162E9D" w:rsidRDefault="00CA2495" w:rsidP="00CA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Импровизированные проповеди в истории отечественной гомилетики</w:t>
            </w:r>
          </w:p>
        </w:tc>
        <w:tc>
          <w:tcPr>
            <w:tcW w:w="6628" w:type="dxa"/>
            <w:vMerge/>
          </w:tcPr>
          <w:p w:rsidR="00CA2495" w:rsidRPr="00162E9D" w:rsidRDefault="00CA2495" w:rsidP="00CA2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CA2495">
        <w:tc>
          <w:tcPr>
            <w:tcW w:w="2717" w:type="dxa"/>
          </w:tcPr>
          <w:p w:rsidR="00CA2495" w:rsidRPr="00162E9D" w:rsidRDefault="00CA2495" w:rsidP="00CA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Импровизация в проповеди (по книге архиеп. Амвросия Ключарева)</w:t>
            </w:r>
          </w:p>
        </w:tc>
        <w:tc>
          <w:tcPr>
            <w:tcW w:w="6628" w:type="dxa"/>
            <w:vMerge/>
          </w:tcPr>
          <w:p w:rsidR="00CA2495" w:rsidRPr="00162E9D" w:rsidRDefault="00CA2495" w:rsidP="00CA2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CA2495">
        <w:tc>
          <w:tcPr>
            <w:tcW w:w="2717" w:type="dxa"/>
          </w:tcPr>
          <w:p w:rsidR="00CA2495" w:rsidRPr="00162E9D" w:rsidRDefault="00CA2495" w:rsidP="00CA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Мастерство проповедника (по книге Х.Робинсона «Библейская проповедь»)</w:t>
            </w:r>
          </w:p>
        </w:tc>
        <w:tc>
          <w:tcPr>
            <w:tcW w:w="6628" w:type="dxa"/>
            <w:vMerge/>
          </w:tcPr>
          <w:p w:rsidR="00CA2495" w:rsidRPr="00162E9D" w:rsidRDefault="00CA2495" w:rsidP="00CA2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CA2495">
        <w:tc>
          <w:tcPr>
            <w:tcW w:w="2717" w:type="dxa"/>
          </w:tcPr>
          <w:p w:rsidR="00CA2495" w:rsidRPr="00162E9D" w:rsidRDefault="00CA2495" w:rsidP="00CA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Современные исследования в области гомилетики (по работам А. Тихомирова, В. Буреги)</w:t>
            </w:r>
          </w:p>
        </w:tc>
        <w:tc>
          <w:tcPr>
            <w:tcW w:w="6628" w:type="dxa"/>
            <w:vMerge/>
          </w:tcPr>
          <w:p w:rsidR="00CA2495" w:rsidRPr="00162E9D" w:rsidRDefault="00CA2495" w:rsidP="00CA2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CA2495">
        <w:tc>
          <w:tcPr>
            <w:tcW w:w="2717" w:type="dxa"/>
          </w:tcPr>
          <w:p w:rsidR="00CA2495" w:rsidRPr="00162E9D" w:rsidRDefault="00CA2495" w:rsidP="00CA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«Новая гомилетика» как современное направление в теории проповедничества</w:t>
            </w:r>
          </w:p>
        </w:tc>
        <w:tc>
          <w:tcPr>
            <w:tcW w:w="6628" w:type="dxa"/>
            <w:vMerge/>
          </w:tcPr>
          <w:p w:rsidR="00CA2495" w:rsidRPr="00162E9D" w:rsidRDefault="00CA2495" w:rsidP="00CA2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CA2495">
        <w:tc>
          <w:tcPr>
            <w:tcW w:w="2717" w:type="dxa"/>
          </w:tcPr>
          <w:p w:rsidR="00CA2495" w:rsidRPr="00162E9D" w:rsidRDefault="00CA2495" w:rsidP="00CA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Время и вечность в проповедях митрополита Антония Сурожского.</w:t>
            </w:r>
          </w:p>
        </w:tc>
        <w:tc>
          <w:tcPr>
            <w:tcW w:w="6628" w:type="dxa"/>
            <w:vMerge/>
          </w:tcPr>
          <w:p w:rsidR="00CA2495" w:rsidRPr="00162E9D" w:rsidRDefault="00CA2495" w:rsidP="00CA2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CA2495">
        <w:tc>
          <w:tcPr>
            <w:tcW w:w="2717" w:type="dxa"/>
          </w:tcPr>
          <w:p w:rsidR="00CA2495" w:rsidRPr="00162E9D" w:rsidRDefault="00CA2495" w:rsidP="00CA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Практика произнесения проповедей во время литургии: история и современность</w:t>
            </w:r>
          </w:p>
        </w:tc>
        <w:tc>
          <w:tcPr>
            <w:tcW w:w="6628" w:type="dxa"/>
            <w:vMerge/>
          </w:tcPr>
          <w:p w:rsidR="00CA2495" w:rsidRPr="00162E9D" w:rsidRDefault="00CA2495" w:rsidP="00CA2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CA2495">
        <w:tc>
          <w:tcPr>
            <w:tcW w:w="2717" w:type="dxa"/>
          </w:tcPr>
          <w:p w:rsidR="00CA2495" w:rsidRPr="00162E9D" w:rsidRDefault="00CA2495" w:rsidP="00CA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Новые формы проповеди в информационную 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эпоху: анализ накопленного опыта</w:t>
            </w:r>
          </w:p>
        </w:tc>
        <w:tc>
          <w:tcPr>
            <w:tcW w:w="6628" w:type="dxa"/>
            <w:vMerge/>
          </w:tcPr>
          <w:p w:rsidR="00CA2495" w:rsidRPr="00162E9D" w:rsidRDefault="00CA2495" w:rsidP="00CA2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CA2495">
        <w:trPr>
          <w:trHeight w:val="1556"/>
        </w:trPr>
        <w:tc>
          <w:tcPr>
            <w:tcW w:w="2717" w:type="dxa"/>
          </w:tcPr>
          <w:p w:rsidR="00CA2495" w:rsidRPr="00162E9D" w:rsidRDefault="00CA2495" w:rsidP="00CA2495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Библейские мотивы в поэзии конца XIX – первой половины ХХ века (авторы по выбору).</w:t>
            </w:r>
          </w:p>
        </w:tc>
        <w:tc>
          <w:tcPr>
            <w:tcW w:w="6628" w:type="dxa"/>
            <w:vMerge w:val="restart"/>
          </w:tcPr>
          <w:p w:rsidR="00CA2495" w:rsidRPr="00162E9D" w:rsidRDefault="00CA2495" w:rsidP="009B0DDA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доцент Макаров Д.В.</w:t>
            </w:r>
          </w:p>
        </w:tc>
      </w:tr>
      <w:tr w:rsidR="00CA2495" w:rsidRPr="00162E9D" w:rsidTr="00CA2495">
        <w:trPr>
          <w:trHeight w:val="2380"/>
        </w:trPr>
        <w:tc>
          <w:tcPr>
            <w:tcW w:w="2717" w:type="dxa"/>
          </w:tcPr>
          <w:p w:rsidR="00CA2495" w:rsidRPr="00162E9D" w:rsidRDefault="00CA2495" w:rsidP="00CA2495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Особенности изображения священнослужителей в русской литературе конца XIX – начале ХХI века (авторы по выбору).</w:t>
            </w:r>
          </w:p>
        </w:tc>
        <w:tc>
          <w:tcPr>
            <w:tcW w:w="6628" w:type="dxa"/>
            <w:vMerge/>
          </w:tcPr>
          <w:p w:rsidR="00CA2495" w:rsidRPr="00162E9D" w:rsidRDefault="00CA2495" w:rsidP="009B0DDA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CA2495">
        <w:trPr>
          <w:trHeight w:val="2380"/>
        </w:trPr>
        <w:tc>
          <w:tcPr>
            <w:tcW w:w="2717" w:type="dxa"/>
          </w:tcPr>
          <w:p w:rsidR="00CA2495" w:rsidRPr="00162E9D" w:rsidRDefault="00CA2495" w:rsidP="00CA2495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Образ России и русского человека в творчестве русских поэтов и писателей конца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- начала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века (отдельные аспекты темы и авторы уточняются при выборе). </w:t>
            </w:r>
          </w:p>
        </w:tc>
        <w:tc>
          <w:tcPr>
            <w:tcW w:w="6628" w:type="dxa"/>
            <w:vMerge/>
          </w:tcPr>
          <w:p w:rsidR="00CA2495" w:rsidRPr="00162E9D" w:rsidRDefault="00CA2495" w:rsidP="009B0DDA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CA2495">
        <w:trPr>
          <w:trHeight w:val="2380"/>
        </w:trPr>
        <w:tc>
          <w:tcPr>
            <w:tcW w:w="2717" w:type="dxa"/>
          </w:tcPr>
          <w:p w:rsidR="00CA2495" w:rsidRPr="00162E9D" w:rsidRDefault="00CA2495" w:rsidP="00CA2495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Жизнь и смерть человека в изображении русских поэтов и писателей конца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- начала </w:t>
            </w:r>
            <w:r w:rsidRPr="00162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 века (отдельные аспекты темы и авторы уточняются при выборе). </w:t>
            </w:r>
          </w:p>
        </w:tc>
        <w:tc>
          <w:tcPr>
            <w:tcW w:w="6628" w:type="dxa"/>
            <w:vMerge/>
          </w:tcPr>
          <w:p w:rsidR="00CA2495" w:rsidRPr="00162E9D" w:rsidRDefault="00CA2495" w:rsidP="009B0DDA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CA2495">
        <w:trPr>
          <w:trHeight w:val="2380"/>
        </w:trPr>
        <w:tc>
          <w:tcPr>
            <w:tcW w:w="2717" w:type="dxa"/>
          </w:tcPr>
          <w:p w:rsidR="00CA2495" w:rsidRPr="00162E9D" w:rsidRDefault="00CA2495" w:rsidP="00CA2495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изучения творчества  Л.Н. Андреева в контексте православной культурной традиции (отдельные аспекты темы и авторы уточняются при выборе).</w:t>
            </w:r>
          </w:p>
        </w:tc>
        <w:tc>
          <w:tcPr>
            <w:tcW w:w="6628" w:type="dxa"/>
            <w:vMerge/>
          </w:tcPr>
          <w:p w:rsidR="00CA2495" w:rsidRPr="00162E9D" w:rsidRDefault="00CA2495" w:rsidP="009B0DDA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CA2495">
        <w:trPr>
          <w:trHeight w:val="2380"/>
        </w:trPr>
        <w:tc>
          <w:tcPr>
            <w:tcW w:w="2717" w:type="dxa"/>
          </w:tcPr>
          <w:p w:rsidR="00CA2495" w:rsidRPr="00162E9D" w:rsidRDefault="00CA2495" w:rsidP="00CA2495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Проблемы изучения романа М. Булгакова «Мастер и Маргарита» в контексте православной культурной традиции (отдельные аспекты темы уточняются при выборе).</w:t>
            </w:r>
          </w:p>
        </w:tc>
        <w:tc>
          <w:tcPr>
            <w:tcW w:w="6628" w:type="dxa"/>
            <w:vMerge/>
          </w:tcPr>
          <w:p w:rsidR="00CA2495" w:rsidRPr="00162E9D" w:rsidRDefault="00CA2495" w:rsidP="009B0DDA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CA2495">
        <w:trPr>
          <w:trHeight w:val="2380"/>
        </w:trPr>
        <w:tc>
          <w:tcPr>
            <w:tcW w:w="2717" w:type="dxa"/>
          </w:tcPr>
          <w:p w:rsidR="00CA2495" w:rsidRPr="00162E9D" w:rsidRDefault="00CA2495" w:rsidP="00CA2495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Проблемы изучения романа М. Булгакова «Мастер и Маргарита» в контексте православной культурной традиции (отдельные аспекты темы уточняются при выборе).</w:t>
            </w:r>
          </w:p>
        </w:tc>
        <w:tc>
          <w:tcPr>
            <w:tcW w:w="6628" w:type="dxa"/>
            <w:vMerge/>
          </w:tcPr>
          <w:p w:rsidR="00CA2495" w:rsidRPr="00162E9D" w:rsidRDefault="00CA2495" w:rsidP="009B0DDA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CA2495">
        <w:trPr>
          <w:trHeight w:val="698"/>
        </w:trPr>
        <w:tc>
          <w:tcPr>
            <w:tcW w:w="2717" w:type="dxa"/>
          </w:tcPr>
          <w:p w:rsidR="00CA2495" w:rsidRPr="00162E9D" w:rsidRDefault="00CA2495" w:rsidP="00CA2495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изучения творчества писателей Русского Зарубежья в контексте православной культурной </w:t>
            </w:r>
            <w:r w:rsidRPr="00162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традиции (отдельные аспекты темы и авторы уточняются при выборе).</w:t>
            </w:r>
          </w:p>
        </w:tc>
        <w:tc>
          <w:tcPr>
            <w:tcW w:w="6628" w:type="dxa"/>
            <w:vMerge/>
          </w:tcPr>
          <w:p w:rsidR="00CA2495" w:rsidRPr="00162E9D" w:rsidRDefault="00CA2495" w:rsidP="009B0DDA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CA2495">
        <w:trPr>
          <w:trHeight w:val="978"/>
        </w:trPr>
        <w:tc>
          <w:tcPr>
            <w:tcW w:w="2717" w:type="dxa"/>
          </w:tcPr>
          <w:p w:rsidR="00CA2495" w:rsidRPr="00162E9D" w:rsidRDefault="00CA2495" w:rsidP="00CA2495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Христианские мотивы в романе Б.Л. Пастернака «Доктор Живаго».</w:t>
            </w:r>
          </w:p>
        </w:tc>
        <w:tc>
          <w:tcPr>
            <w:tcW w:w="6628" w:type="dxa"/>
            <w:vMerge/>
          </w:tcPr>
          <w:p w:rsidR="00CA2495" w:rsidRPr="00162E9D" w:rsidRDefault="00CA2495" w:rsidP="009B0DDA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CA2495">
        <w:trPr>
          <w:trHeight w:val="1260"/>
        </w:trPr>
        <w:tc>
          <w:tcPr>
            <w:tcW w:w="2717" w:type="dxa"/>
          </w:tcPr>
          <w:p w:rsidR="00CA2495" w:rsidRPr="00162E9D" w:rsidRDefault="00CA2495" w:rsidP="00CA2495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Поэтика современной православной биографической  прозы (авторы по выбору).</w:t>
            </w:r>
          </w:p>
        </w:tc>
        <w:tc>
          <w:tcPr>
            <w:tcW w:w="6628" w:type="dxa"/>
            <w:vMerge/>
          </w:tcPr>
          <w:p w:rsidR="00CA2495" w:rsidRPr="00162E9D" w:rsidRDefault="00CA2495" w:rsidP="009B0DDA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CA2495">
        <w:trPr>
          <w:trHeight w:val="2380"/>
        </w:trPr>
        <w:tc>
          <w:tcPr>
            <w:tcW w:w="2717" w:type="dxa"/>
          </w:tcPr>
          <w:p w:rsidR="00CA2495" w:rsidRPr="00162E9D" w:rsidRDefault="00CA2495" w:rsidP="00CA2495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Особенности изображения церковно-священнослужителя в русской литературе ХХ– XXI вв. (авторы и аспекты темы уточняются при выборе).</w:t>
            </w:r>
          </w:p>
        </w:tc>
        <w:tc>
          <w:tcPr>
            <w:tcW w:w="6628" w:type="dxa"/>
            <w:vMerge/>
          </w:tcPr>
          <w:p w:rsidR="00CA2495" w:rsidRPr="00162E9D" w:rsidRDefault="00CA2495" w:rsidP="009B0DDA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5" w:rsidRPr="00162E9D" w:rsidTr="00CA2495">
        <w:trPr>
          <w:trHeight w:val="2380"/>
        </w:trPr>
        <w:tc>
          <w:tcPr>
            <w:tcW w:w="2717" w:type="dxa"/>
          </w:tcPr>
          <w:p w:rsidR="00CA2495" w:rsidRPr="00162E9D" w:rsidRDefault="00CA2495" w:rsidP="00CA2495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Религиозная проблематика в творчестве современных отечественных писателей (авторы и аспекты темы уточняются при выборе).</w:t>
            </w:r>
          </w:p>
        </w:tc>
        <w:tc>
          <w:tcPr>
            <w:tcW w:w="6628" w:type="dxa"/>
            <w:vMerge/>
          </w:tcPr>
          <w:p w:rsidR="00CA2495" w:rsidRPr="00162E9D" w:rsidRDefault="00CA2495" w:rsidP="009B0DDA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495" w:rsidRPr="00162E9D" w:rsidRDefault="00CA2495">
      <w:pPr>
        <w:rPr>
          <w:rFonts w:ascii="Times New Roman" w:hAnsi="Times New Roman" w:cs="Times New Roman"/>
          <w:sz w:val="28"/>
          <w:szCs w:val="28"/>
        </w:rPr>
      </w:pPr>
    </w:p>
    <w:p w:rsidR="00162E9D" w:rsidRPr="00162E9D" w:rsidRDefault="00162E9D">
      <w:pP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162E9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2495" w:rsidRPr="00162E9D" w:rsidRDefault="00CA2495" w:rsidP="00CA2495">
      <w:pPr>
        <w:pStyle w:val="1"/>
        <w:jc w:val="center"/>
        <w:rPr>
          <w:b/>
        </w:rPr>
      </w:pPr>
      <w:r w:rsidRPr="00162E9D">
        <w:rPr>
          <w:b/>
        </w:rPr>
        <w:lastRenderedPageBreak/>
        <w:t>Московская духовная академия</w:t>
      </w:r>
    </w:p>
    <w:p w:rsidR="00CA2495" w:rsidRPr="00162E9D" w:rsidRDefault="00CA2495" w:rsidP="00CA2495">
      <w:pPr>
        <w:pStyle w:val="1"/>
        <w:jc w:val="center"/>
        <w:rPr>
          <w:b/>
        </w:rPr>
      </w:pPr>
      <w:r w:rsidRPr="00162E9D">
        <w:rPr>
          <w:b/>
        </w:rPr>
        <w:t>Кафедра Церковно-практических дисциплин</w:t>
      </w:r>
    </w:p>
    <w:p w:rsidR="00CA2495" w:rsidRPr="00162E9D" w:rsidRDefault="00CA2495" w:rsidP="00CA24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E9D">
        <w:rPr>
          <w:rFonts w:ascii="Times New Roman" w:hAnsi="Times New Roman" w:cs="Times New Roman"/>
          <w:sz w:val="28"/>
          <w:szCs w:val="28"/>
        </w:rPr>
        <w:t>ТЕМЫ ВКР бакалавриата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4"/>
        <w:gridCol w:w="3641"/>
      </w:tblGrid>
      <w:tr w:rsidR="00162E9D" w:rsidRPr="000133AB" w:rsidTr="00162E9D"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0133AB" w:rsidRDefault="00162E9D" w:rsidP="009B0DDA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0133AB" w:rsidRDefault="00162E9D" w:rsidP="009B0DDA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162E9D" w:rsidRPr="000133AB" w:rsidTr="00162E9D"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7" w:rsidRPr="00696EDA" w:rsidRDefault="00C21A77" w:rsidP="00C21A77">
            <w:pPr>
              <w:numPr>
                <w:ilvl w:val="0"/>
                <w:numId w:val="2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на здоровье в Церкви и государстве</w:t>
            </w:r>
          </w:p>
          <w:p w:rsidR="00C21A77" w:rsidRPr="00696EDA" w:rsidRDefault="00C21A77" w:rsidP="00C21A77">
            <w:pPr>
              <w:numPr>
                <w:ilvl w:val="0"/>
                <w:numId w:val="2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Свобода слова в Церкви и государстве</w:t>
            </w:r>
          </w:p>
          <w:p w:rsidR="00162E9D" w:rsidRPr="00C21A77" w:rsidRDefault="00C21A77" w:rsidP="00C21A77">
            <w:pPr>
              <w:numPr>
                <w:ilvl w:val="0"/>
                <w:numId w:val="2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«Христианофобия» в современных традиционно христианских государствах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D" w:rsidRPr="000133AB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Н.С. Семенова, доцент</w:t>
            </w:r>
          </w:p>
          <w:p w:rsidR="00162E9D" w:rsidRPr="000133AB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0133AB" w:rsidTr="00162E9D">
        <w:trPr>
          <w:trHeight w:val="74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0133AB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Приходское управление в синодальный период.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E9D" w:rsidRPr="000133AB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Протоиерей В. Цыпин, профессор</w:t>
            </w:r>
          </w:p>
          <w:p w:rsidR="00162E9D" w:rsidRPr="000133AB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0133AB" w:rsidTr="00162E9D"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D" w:rsidRPr="000133AB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Порядок заключения брака в синодальный период.</w:t>
            </w:r>
          </w:p>
          <w:p w:rsidR="00162E9D" w:rsidRPr="000133AB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Епархиальное управление в синодальный период.</w:t>
            </w: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0133AB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0133AB" w:rsidTr="00162E9D"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0133AB" w:rsidRDefault="00162E9D" w:rsidP="009B0DDA">
            <w:pPr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Учение о пастырстве в трудах пасторологов </w:t>
            </w:r>
            <w:r w:rsidRPr="000133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013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</w:t>
            </w:r>
          </w:p>
          <w:p w:rsidR="00162E9D" w:rsidRPr="000133AB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Роль священнослужителя в деле христианского воспитания подрастающего поколения.</w:t>
            </w:r>
          </w:p>
          <w:p w:rsidR="00162E9D" w:rsidRPr="000133AB" w:rsidRDefault="00162E9D" w:rsidP="009B0DDA">
            <w:pPr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Священнослужитель как организатор социальной работы на приходе. </w:t>
            </w:r>
          </w:p>
          <w:p w:rsidR="00162E9D" w:rsidRDefault="00162E9D" w:rsidP="009B0DDA">
            <w:pPr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Священнослужитель как организатор воскресной школы на приходе.</w:t>
            </w:r>
          </w:p>
          <w:p w:rsidR="00C21A77" w:rsidRPr="000133AB" w:rsidRDefault="00C21A77" w:rsidP="009B0DDA">
            <w:pPr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Учение о пастырстве святого праведного Иоанна Кронштадтского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0133AB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Игумен Иоанн (Самойлов), доцент</w:t>
            </w:r>
          </w:p>
        </w:tc>
      </w:tr>
      <w:tr w:rsidR="00162E9D" w:rsidRPr="000133AB" w:rsidTr="00162E9D"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7" w:rsidRPr="00C21A77" w:rsidRDefault="00C21A77" w:rsidP="00C21A77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1A7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территориального устройства Русской Православной Церкви в 2000 – 2022 гг. </w:t>
            </w:r>
          </w:p>
          <w:p w:rsidR="00C21A77" w:rsidRPr="00C21A77" w:rsidRDefault="00C21A77" w:rsidP="00C21A77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1A77">
              <w:rPr>
                <w:rFonts w:ascii="Times New Roman" w:hAnsi="Times New Roman" w:cs="Times New Roman"/>
                <w:sz w:val="28"/>
                <w:szCs w:val="28"/>
              </w:rPr>
              <w:t xml:space="preserve">Церковный судебный процесс в Русской Православной Церкви – историческая практика и современное судопроизводство  </w:t>
            </w:r>
          </w:p>
          <w:p w:rsidR="00C21A77" w:rsidRPr="00C21A77" w:rsidRDefault="00C21A77" w:rsidP="00C21A77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1A77">
              <w:rPr>
                <w:rFonts w:ascii="Times New Roman" w:hAnsi="Times New Roman" w:cs="Times New Roman"/>
                <w:sz w:val="28"/>
                <w:szCs w:val="28"/>
              </w:rPr>
              <w:t>Отношения со старообрядчеством в современных документах Русской Православной Церкви</w:t>
            </w:r>
          </w:p>
          <w:p w:rsidR="00162E9D" w:rsidRPr="000133AB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9D" w:rsidRPr="000133AB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Протоиерей Александр Задорнов, доцент</w:t>
            </w:r>
          </w:p>
        </w:tc>
      </w:tr>
      <w:tr w:rsidR="00C21A77" w:rsidRPr="000133AB" w:rsidTr="00162E9D"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7" w:rsidRPr="00990F9B" w:rsidRDefault="00C21A77" w:rsidP="00C2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F9B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студентов в условиях электронной информационной образовательной среды:  методы, формы, технологии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A77" w:rsidRPr="000133AB" w:rsidRDefault="00C21A77" w:rsidP="00C21A7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133AB">
              <w:rPr>
                <w:rFonts w:ascii="Times New Roman" w:hAnsi="Times New Roman" w:cs="Times New Roman"/>
                <w:sz w:val="28"/>
                <w:szCs w:val="28"/>
              </w:rPr>
              <w:t>С.М. Шестакова, доцент</w:t>
            </w:r>
          </w:p>
          <w:p w:rsidR="00C21A77" w:rsidRPr="000133AB" w:rsidRDefault="00C21A77" w:rsidP="00C21A7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A77" w:rsidRPr="000133AB" w:rsidTr="00162E9D"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7" w:rsidRPr="00990F9B" w:rsidRDefault="00C21A77" w:rsidP="00C2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F9B">
              <w:rPr>
                <w:rFonts w:ascii="Times New Roman" w:hAnsi="Times New Roman" w:cs="Times New Roman"/>
                <w:sz w:val="28"/>
                <w:szCs w:val="28"/>
              </w:rPr>
              <w:t>Идеи воспитания в трудах свт. Григория Паламы.</w:t>
            </w:r>
          </w:p>
        </w:tc>
        <w:tc>
          <w:tcPr>
            <w:tcW w:w="3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A77" w:rsidRPr="000133AB" w:rsidRDefault="00C21A77" w:rsidP="00C21A7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A77" w:rsidRPr="000133AB" w:rsidTr="00162E9D"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7" w:rsidRPr="00990F9B" w:rsidRDefault="00C21A77" w:rsidP="00C2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святых отроков (на примере жития святого….): к вопросу о воспитательном идеале</w:t>
            </w:r>
          </w:p>
        </w:tc>
        <w:tc>
          <w:tcPr>
            <w:tcW w:w="3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A77" w:rsidRPr="000133AB" w:rsidRDefault="00C21A77" w:rsidP="00C21A7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A77" w:rsidRPr="000133AB" w:rsidTr="00162E9D"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7" w:rsidRPr="00990F9B" w:rsidRDefault="00C21A77" w:rsidP="00C2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F9B">
              <w:rPr>
                <w:rFonts w:ascii="Times New Roman" w:hAnsi="Times New Roman" w:cs="Times New Roman"/>
                <w:sz w:val="28"/>
                <w:szCs w:val="28"/>
              </w:rPr>
              <w:t>Воскресная школа сегодня: стандарты, программы, направления развития</w:t>
            </w:r>
          </w:p>
        </w:tc>
        <w:tc>
          <w:tcPr>
            <w:tcW w:w="3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A77" w:rsidRPr="000133AB" w:rsidRDefault="00C21A77" w:rsidP="00C21A7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A77" w:rsidRPr="000133AB" w:rsidTr="00162E9D"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7" w:rsidRPr="00990F9B" w:rsidRDefault="00C21A77" w:rsidP="00C2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F9B">
              <w:rPr>
                <w:rFonts w:ascii="Times New Roman" w:hAnsi="Times New Roman" w:cs="Times New Roman"/>
                <w:sz w:val="28"/>
                <w:szCs w:val="28"/>
              </w:rPr>
              <w:t>Православная школа как школа духовно-нравственного становления личности:  из опыта работы…</w:t>
            </w:r>
          </w:p>
        </w:tc>
        <w:tc>
          <w:tcPr>
            <w:tcW w:w="3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A77" w:rsidRPr="000133AB" w:rsidRDefault="00C21A77" w:rsidP="00C21A7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A77" w:rsidRPr="000133AB" w:rsidTr="00162E9D"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7" w:rsidRPr="00990F9B" w:rsidRDefault="00C21A77" w:rsidP="00C2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F9B">
              <w:rPr>
                <w:rFonts w:ascii="Times New Roman" w:hAnsi="Times New Roman" w:cs="Times New Roman"/>
                <w:sz w:val="28"/>
                <w:szCs w:val="28"/>
              </w:rPr>
              <w:t>Православная аскетика и педагогика: к вопросу о воспитании добродетелей</w:t>
            </w:r>
          </w:p>
        </w:tc>
        <w:tc>
          <w:tcPr>
            <w:tcW w:w="3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A77" w:rsidRPr="000133AB" w:rsidRDefault="00C21A77" w:rsidP="00C21A7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A77" w:rsidRPr="000133AB" w:rsidTr="00162E9D"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7" w:rsidRPr="00990F9B" w:rsidRDefault="00C21A77" w:rsidP="00C2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F9B">
              <w:rPr>
                <w:rFonts w:ascii="Times New Roman" w:hAnsi="Times New Roman" w:cs="Times New Roman"/>
                <w:sz w:val="28"/>
                <w:szCs w:val="28"/>
              </w:rPr>
              <w:t>«Диалектика» прп. Иоанна Дамаскина как учебная книга</w:t>
            </w:r>
          </w:p>
        </w:tc>
        <w:tc>
          <w:tcPr>
            <w:tcW w:w="3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A77" w:rsidRPr="000133AB" w:rsidRDefault="00C21A77" w:rsidP="00C21A7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A77" w:rsidRPr="000133AB" w:rsidTr="00162E9D"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7" w:rsidRPr="00990F9B" w:rsidRDefault="00C21A77" w:rsidP="00C2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F9B">
              <w:rPr>
                <w:rFonts w:ascii="Times New Roman" w:hAnsi="Times New Roman" w:cs="Times New Roman"/>
                <w:sz w:val="28"/>
                <w:szCs w:val="28"/>
              </w:rPr>
              <w:t>Религиозное воспитание средствами уклада православной семьи</w:t>
            </w:r>
          </w:p>
        </w:tc>
        <w:tc>
          <w:tcPr>
            <w:tcW w:w="3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A77" w:rsidRPr="000133AB" w:rsidRDefault="00C21A77" w:rsidP="00C21A7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A77" w:rsidRPr="000133AB" w:rsidTr="00162E9D"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7" w:rsidRPr="00990F9B" w:rsidRDefault="00C21A77" w:rsidP="00C2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F9B">
              <w:rPr>
                <w:rFonts w:ascii="Times New Roman" w:hAnsi="Times New Roman" w:cs="Times New Roman"/>
                <w:sz w:val="28"/>
                <w:szCs w:val="28"/>
              </w:rPr>
              <w:t>Педагогика Ветхого Завета (на основе книги Притчи Соломона и книги Премудрости Иисуса, сына Сирахова)</w:t>
            </w:r>
          </w:p>
        </w:tc>
        <w:tc>
          <w:tcPr>
            <w:tcW w:w="3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A77" w:rsidRPr="000133AB" w:rsidRDefault="00C21A77" w:rsidP="00C21A7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A77" w:rsidRPr="000133AB" w:rsidTr="00162E9D"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7" w:rsidRPr="00990F9B" w:rsidRDefault="00C21A77" w:rsidP="00C21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9B">
              <w:rPr>
                <w:rFonts w:ascii="Times New Roman" w:hAnsi="Times New Roman" w:cs="Times New Roman"/>
                <w:sz w:val="28"/>
                <w:szCs w:val="28"/>
              </w:rPr>
              <w:t>Проектирование базового он-лайн курса «Школа добра» для обучающихся старшей школы (проект).</w:t>
            </w:r>
          </w:p>
        </w:tc>
        <w:tc>
          <w:tcPr>
            <w:tcW w:w="3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A77" w:rsidRPr="000133AB" w:rsidRDefault="00C21A77" w:rsidP="00C21A7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A77" w:rsidRPr="000133AB" w:rsidTr="00162E9D"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7" w:rsidRPr="00990F9B" w:rsidRDefault="00C21A77" w:rsidP="00C21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9B">
              <w:rPr>
                <w:rFonts w:ascii="Times New Roman" w:hAnsi="Times New Roman" w:cs="Times New Roman"/>
                <w:sz w:val="28"/>
                <w:szCs w:val="28"/>
              </w:rPr>
              <w:t>Организация паломнических поездок методом реконструкции жизни великих духовных подвижников (на примере…).</w:t>
            </w:r>
          </w:p>
        </w:tc>
        <w:tc>
          <w:tcPr>
            <w:tcW w:w="3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A77" w:rsidRPr="000133AB" w:rsidRDefault="00C21A77" w:rsidP="00C21A7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A77" w:rsidRPr="000133AB" w:rsidTr="00162E9D"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7" w:rsidRPr="00990F9B" w:rsidRDefault="00C21A77" w:rsidP="00C21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9B">
              <w:rPr>
                <w:rFonts w:ascii="Times New Roman" w:hAnsi="Times New Roman" w:cs="Times New Roman"/>
                <w:sz w:val="28"/>
                <w:szCs w:val="28"/>
              </w:rPr>
              <w:t>Воспитание кинопритчами детей подросткового возраста: мотивационный аспект.</w:t>
            </w:r>
          </w:p>
        </w:tc>
        <w:tc>
          <w:tcPr>
            <w:tcW w:w="3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A77" w:rsidRPr="000133AB" w:rsidRDefault="00C21A77" w:rsidP="00C21A7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A77" w:rsidRPr="000133AB" w:rsidTr="00162E9D"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7" w:rsidRPr="00990F9B" w:rsidRDefault="00C21A77" w:rsidP="00C21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9B">
              <w:rPr>
                <w:rFonts w:ascii="Times New Roman" w:hAnsi="Times New Roman" w:cs="Times New Roman"/>
                <w:sz w:val="28"/>
                <w:szCs w:val="28"/>
              </w:rPr>
              <w:t>Воспитание кинопритчами детей старшего школьного возраста: аксиологический аспект.</w:t>
            </w:r>
          </w:p>
        </w:tc>
        <w:tc>
          <w:tcPr>
            <w:tcW w:w="3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A77" w:rsidRPr="000133AB" w:rsidRDefault="00C21A77" w:rsidP="00C21A7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A77" w:rsidRPr="000133AB" w:rsidTr="00162E9D"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7" w:rsidRPr="00990F9B" w:rsidRDefault="00C21A77" w:rsidP="00C21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9B">
              <w:rPr>
                <w:rFonts w:ascii="Times New Roman" w:hAnsi="Times New Roman" w:cs="Times New Roman"/>
                <w:sz w:val="28"/>
                <w:szCs w:val="28"/>
              </w:rPr>
              <w:t>Святоотеческое учение о добродетелях в современной педагогической практике.</w:t>
            </w:r>
          </w:p>
        </w:tc>
        <w:tc>
          <w:tcPr>
            <w:tcW w:w="3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A77" w:rsidRPr="000133AB" w:rsidRDefault="00C21A77" w:rsidP="00C21A7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A77" w:rsidRPr="000133AB" w:rsidTr="00162E9D"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7" w:rsidRPr="00990F9B" w:rsidRDefault="00C21A77" w:rsidP="00C21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9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Педагогические идеи свт. Иоанна Златоустого в современной практике воспитания.</w:t>
            </w:r>
          </w:p>
        </w:tc>
        <w:tc>
          <w:tcPr>
            <w:tcW w:w="3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A77" w:rsidRPr="000133AB" w:rsidRDefault="00C21A77" w:rsidP="00C21A7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A77" w:rsidRPr="000133AB" w:rsidTr="00162E9D"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7" w:rsidRPr="00990F9B" w:rsidRDefault="00C21A77" w:rsidP="00C21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9B">
              <w:rPr>
                <w:rFonts w:ascii="Times New Roman" w:hAnsi="Times New Roman" w:cs="Times New Roman"/>
                <w:sz w:val="28"/>
                <w:szCs w:val="28"/>
              </w:rPr>
              <w:t>«Лествица» прп. Иоанна Лествичника в современной практике воспитания.</w:t>
            </w:r>
          </w:p>
        </w:tc>
        <w:tc>
          <w:tcPr>
            <w:tcW w:w="3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A77" w:rsidRPr="000133AB" w:rsidRDefault="00C21A77" w:rsidP="00C21A7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A77" w:rsidRPr="000133AB" w:rsidTr="00C21A77"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7" w:rsidRPr="00990F9B" w:rsidRDefault="00C21A77" w:rsidP="00C21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9B">
              <w:rPr>
                <w:rFonts w:ascii="Times New Roman" w:hAnsi="Times New Roman" w:cs="Times New Roman"/>
                <w:sz w:val="28"/>
                <w:szCs w:val="28"/>
              </w:rPr>
              <w:t xml:space="preserve"> Жития русских святых (по выбору…) как образцы воспитания.</w:t>
            </w:r>
          </w:p>
        </w:tc>
        <w:tc>
          <w:tcPr>
            <w:tcW w:w="3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A77" w:rsidRPr="000133AB" w:rsidRDefault="00C21A77" w:rsidP="00C21A7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A77" w:rsidRPr="000133AB" w:rsidTr="00162E9D"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7" w:rsidRPr="00990F9B" w:rsidRDefault="00C21A77" w:rsidP="00C21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педагогика Пауля Наторпа в контексте православной педагогической традиции.</w:t>
            </w:r>
          </w:p>
        </w:tc>
        <w:tc>
          <w:tcPr>
            <w:tcW w:w="3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77" w:rsidRPr="000133AB" w:rsidRDefault="00C21A77" w:rsidP="00C21A77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495" w:rsidRPr="00162E9D" w:rsidRDefault="00CA2495" w:rsidP="00CA24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495" w:rsidRPr="00162E9D" w:rsidRDefault="00CA2495" w:rsidP="00CA24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495" w:rsidRPr="00162E9D" w:rsidRDefault="00CA2495" w:rsidP="004323F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495" w:rsidRPr="00162E9D" w:rsidRDefault="00CA2495">
      <w:pPr>
        <w:rPr>
          <w:rFonts w:ascii="Times New Roman" w:hAnsi="Times New Roman" w:cs="Times New Roman"/>
          <w:sz w:val="28"/>
          <w:szCs w:val="28"/>
        </w:rPr>
      </w:pPr>
      <w:r w:rsidRPr="00162E9D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CA2495" w:rsidRPr="00162E9D" w:rsidRDefault="00CA2495" w:rsidP="00CA2495">
      <w:pPr>
        <w:pStyle w:val="1"/>
        <w:jc w:val="center"/>
        <w:rPr>
          <w:b/>
        </w:rPr>
      </w:pPr>
      <w:r w:rsidRPr="00162E9D">
        <w:rPr>
          <w:b/>
        </w:rPr>
        <w:lastRenderedPageBreak/>
        <w:t>Московская духовная академия</w:t>
      </w:r>
    </w:p>
    <w:p w:rsidR="00CA2495" w:rsidRPr="00162E9D" w:rsidRDefault="00CA2495" w:rsidP="00CA2495">
      <w:pPr>
        <w:pStyle w:val="1"/>
        <w:jc w:val="center"/>
        <w:rPr>
          <w:b/>
        </w:rPr>
      </w:pPr>
      <w:r w:rsidRPr="00162E9D">
        <w:rPr>
          <w:b/>
        </w:rPr>
        <w:t xml:space="preserve">Кафедра </w:t>
      </w:r>
      <w:r w:rsidR="00162E9D" w:rsidRPr="00162E9D">
        <w:rPr>
          <w:b/>
        </w:rPr>
        <w:t>Истории и теории Церковного искусства</w:t>
      </w:r>
    </w:p>
    <w:p w:rsidR="00CA2495" w:rsidRPr="00162E9D" w:rsidRDefault="00CA2495" w:rsidP="00CA24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E9D">
        <w:rPr>
          <w:rFonts w:ascii="Times New Roman" w:hAnsi="Times New Roman" w:cs="Times New Roman"/>
          <w:sz w:val="28"/>
          <w:szCs w:val="28"/>
        </w:rPr>
        <w:t>ТЕМЫ ВКР бакалавриата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2"/>
        <w:gridCol w:w="3693"/>
      </w:tblGrid>
      <w:tr w:rsidR="00162E9D" w:rsidRPr="00162E9D" w:rsidTr="009B0DDA">
        <w:tc>
          <w:tcPr>
            <w:tcW w:w="5652" w:type="dxa"/>
          </w:tcPr>
          <w:p w:rsidR="00162E9D" w:rsidRPr="00162E9D" w:rsidRDefault="00162E9D" w:rsidP="009B0DDA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93" w:type="dxa"/>
          </w:tcPr>
          <w:p w:rsidR="00162E9D" w:rsidRPr="00162E9D" w:rsidRDefault="00162E9D" w:rsidP="009B0DDA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162E9D" w:rsidRPr="00162E9D" w:rsidTr="009B0DDA">
        <w:tc>
          <w:tcPr>
            <w:tcW w:w="5652" w:type="dxa"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Старопечатная книга. Особенности оформления (На примере одной типографии или региона)</w:t>
            </w:r>
          </w:p>
        </w:tc>
        <w:tc>
          <w:tcPr>
            <w:tcW w:w="3693" w:type="dxa"/>
            <w:vMerge w:val="restart"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      О.Р. Хромов</w:t>
            </w:r>
          </w:p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9B0DDA">
        <w:tc>
          <w:tcPr>
            <w:tcW w:w="5652" w:type="dxa"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Символические изображения и символика орнаментики в старопечатной книге.</w:t>
            </w:r>
          </w:p>
        </w:tc>
        <w:tc>
          <w:tcPr>
            <w:tcW w:w="3693" w:type="dxa"/>
            <w:vMerge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9B0DDA">
        <w:tc>
          <w:tcPr>
            <w:tcW w:w="5652" w:type="dxa"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Орнаментика в книге: иконографические источники и символика. (Тема детализируется по хронологии и может отдельно рассматриваться печатная книга и рукописная, цельногравированная, так же возможна детализация по регионам: Украина, Россия и т.п. и тематике).</w:t>
            </w:r>
          </w:p>
        </w:tc>
        <w:tc>
          <w:tcPr>
            <w:tcW w:w="3693" w:type="dxa"/>
            <w:vMerge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9B0DDA">
        <w:tc>
          <w:tcPr>
            <w:tcW w:w="5652" w:type="dxa"/>
          </w:tcPr>
          <w:p w:rsidR="00162E9D" w:rsidRPr="00162E9D" w:rsidRDefault="00162E9D" w:rsidP="009B0DDA">
            <w:pPr>
              <w:tabs>
                <w:tab w:val="left" w:pos="426"/>
              </w:tabs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Типология драгоценного убора древнерусских икон.</w:t>
            </w:r>
          </w:p>
        </w:tc>
        <w:tc>
          <w:tcPr>
            <w:tcW w:w="3693" w:type="dxa"/>
            <w:vMerge w:val="restart"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профессор В.В. Игошев</w:t>
            </w:r>
          </w:p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9B0DDA">
        <w:tc>
          <w:tcPr>
            <w:tcW w:w="5652" w:type="dxa"/>
          </w:tcPr>
          <w:p w:rsidR="00162E9D" w:rsidRPr="00162E9D" w:rsidRDefault="00162E9D" w:rsidP="009B0DDA">
            <w:pPr>
              <w:tabs>
                <w:tab w:val="left" w:pos="426"/>
              </w:tabs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Исследование предметов церковной утвари из коллекции ЦАК МДА</w:t>
            </w:r>
          </w:p>
        </w:tc>
        <w:tc>
          <w:tcPr>
            <w:tcW w:w="3693" w:type="dxa"/>
            <w:vMerge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9B0DDA">
        <w:tc>
          <w:tcPr>
            <w:tcW w:w="5652" w:type="dxa"/>
          </w:tcPr>
          <w:p w:rsidR="00162E9D" w:rsidRPr="00162E9D" w:rsidRDefault="00162E9D" w:rsidP="009B0DDA">
            <w:pPr>
              <w:tabs>
                <w:tab w:val="left" w:pos="426"/>
              </w:tabs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Мастерские М.С.Пошехонова, И.С. Чирикова, М.И. Дикарева, И.М. Малышева. Особенности иконографии, приемов письма, материалов и технологий.</w:t>
            </w:r>
            <w:r w:rsidRPr="00162E9D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 </w:t>
            </w:r>
            <w:r w:rsidRPr="00162E9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На 1–2-х объектов, по выбору.</w:t>
            </w:r>
          </w:p>
        </w:tc>
        <w:tc>
          <w:tcPr>
            <w:tcW w:w="3693" w:type="dxa"/>
            <w:vMerge w:val="restart"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Слюнькова И.Н., доцент</w:t>
            </w:r>
          </w:p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9B0DDA">
        <w:tc>
          <w:tcPr>
            <w:tcW w:w="5652" w:type="dxa"/>
          </w:tcPr>
          <w:p w:rsidR="00162E9D" w:rsidRPr="00162E9D" w:rsidRDefault="00162E9D" w:rsidP="009B0DDA">
            <w:pPr>
              <w:tabs>
                <w:tab w:val="left" w:pos="426"/>
              </w:tabs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iCs/>
                <w:spacing w:val="2"/>
                <w:sz w:val="28"/>
                <w:szCs w:val="28"/>
              </w:rPr>
              <w:t>Иконописание ростовских мастерских по эмали. Типология произведений церковного искусства. Соотношение западных влияний и православной традиции.</w:t>
            </w:r>
          </w:p>
        </w:tc>
        <w:tc>
          <w:tcPr>
            <w:tcW w:w="3693" w:type="dxa"/>
            <w:vMerge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9B0DDA">
        <w:tc>
          <w:tcPr>
            <w:tcW w:w="5652" w:type="dxa"/>
          </w:tcPr>
          <w:p w:rsidR="00162E9D" w:rsidRPr="00162E9D" w:rsidRDefault="00162E9D" w:rsidP="009B0DDA">
            <w:pPr>
              <w:tabs>
                <w:tab w:val="left" w:pos="426"/>
              </w:tabs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 xml:space="preserve">Работы в области церковного искусства мастеров академической живописи: В.И. Суриков, И.Н. Крамской, В.В. Верещагин, Г.И. Семирадский, А.И. Корзухин, Ф.А. Бруни, А.Е. Бейдеман. </w:t>
            </w:r>
            <w:r w:rsidRPr="00162E9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На 1–2-х объектов, по выбору. </w:t>
            </w:r>
          </w:p>
        </w:tc>
        <w:tc>
          <w:tcPr>
            <w:tcW w:w="3693" w:type="dxa"/>
            <w:vMerge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9B0DDA">
        <w:tc>
          <w:tcPr>
            <w:tcW w:w="5652" w:type="dxa"/>
          </w:tcPr>
          <w:p w:rsidR="00162E9D" w:rsidRPr="00162E9D" w:rsidRDefault="00162E9D" w:rsidP="009B0DDA">
            <w:pPr>
              <w:tabs>
                <w:tab w:val="left" w:pos="426"/>
              </w:tabs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sz w:val="28"/>
                <w:szCs w:val="28"/>
              </w:rPr>
              <w:t>Центры иконописания старообрядцев. История. Музейные собрания. Современное состояние работы мастерских. Одна из школ, по выбору.</w:t>
            </w:r>
          </w:p>
        </w:tc>
        <w:tc>
          <w:tcPr>
            <w:tcW w:w="3693" w:type="dxa"/>
            <w:vMerge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9D" w:rsidRPr="00162E9D" w:rsidTr="009B0DDA">
        <w:tc>
          <w:tcPr>
            <w:tcW w:w="5652" w:type="dxa"/>
          </w:tcPr>
          <w:p w:rsidR="00162E9D" w:rsidRPr="00162E9D" w:rsidRDefault="00162E9D" w:rsidP="009B0DDA">
            <w:pPr>
              <w:tabs>
                <w:tab w:val="left" w:pos="426"/>
              </w:tabs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9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Вопросы исследования и сохранения памятников церковного наследия. На одном из этапов истории России, включая </w:t>
            </w:r>
            <w:r w:rsidRPr="00162E9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 xml:space="preserve">конец </w:t>
            </w:r>
            <w:r w:rsidRPr="00162E9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en-US"/>
              </w:rPr>
              <w:t>XX</w:t>
            </w:r>
            <w:r w:rsidRPr="00162E9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- начало </w:t>
            </w:r>
            <w:r w:rsidRPr="00162E9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en-US"/>
              </w:rPr>
              <w:t>XXI</w:t>
            </w:r>
            <w:r w:rsidRPr="00162E9D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в. На 1–2-х объектов, по выбору.</w:t>
            </w:r>
          </w:p>
        </w:tc>
        <w:tc>
          <w:tcPr>
            <w:tcW w:w="3693" w:type="dxa"/>
            <w:vMerge/>
          </w:tcPr>
          <w:p w:rsidR="00162E9D" w:rsidRPr="00162E9D" w:rsidRDefault="00162E9D" w:rsidP="009B0DDA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3FB" w:rsidRPr="00162E9D" w:rsidRDefault="004323FB" w:rsidP="004323F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3FB" w:rsidRPr="00162E9D" w:rsidRDefault="004323FB" w:rsidP="004323FB">
      <w:pPr>
        <w:rPr>
          <w:rFonts w:ascii="Times New Roman" w:hAnsi="Times New Roman" w:cs="Times New Roman"/>
          <w:sz w:val="28"/>
          <w:szCs w:val="28"/>
        </w:rPr>
      </w:pPr>
    </w:p>
    <w:sectPr w:rsidR="004323FB" w:rsidRPr="0016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B2" w:rsidRDefault="00DC41B2" w:rsidP="004323FB">
      <w:pPr>
        <w:spacing w:after="0" w:line="240" w:lineRule="auto"/>
      </w:pPr>
      <w:r>
        <w:separator/>
      </w:r>
    </w:p>
  </w:endnote>
  <w:endnote w:type="continuationSeparator" w:id="0">
    <w:p w:rsidR="00DC41B2" w:rsidRDefault="00DC41B2" w:rsidP="0043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B2" w:rsidRDefault="00DC41B2" w:rsidP="004323FB">
      <w:pPr>
        <w:spacing w:after="0" w:line="240" w:lineRule="auto"/>
      </w:pPr>
      <w:r>
        <w:separator/>
      </w:r>
    </w:p>
  </w:footnote>
  <w:footnote w:type="continuationSeparator" w:id="0">
    <w:p w:rsidR="00DC41B2" w:rsidRDefault="00DC41B2" w:rsidP="0043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380874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D"/>
    <w:multiLevelType w:val="hybridMultilevel"/>
    <w:tmpl w:val="10804A4E"/>
    <w:lvl w:ilvl="0" w:tplc="44A0363A">
      <w:start w:val="1"/>
      <w:numFmt w:val="decimal"/>
      <w:lvlText w:val="%1."/>
      <w:lvlJc w:val="left"/>
      <w:pPr>
        <w:ind w:left="1080" w:hanging="360"/>
      </w:pPr>
      <w:rPr>
        <w:rFonts w:ascii="Calibri" w:hAnsi="Calibri" w:cs="SimSu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76553"/>
    <w:multiLevelType w:val="hybridMultilevel"/>
    <w:tmpl w:val="F5707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70850"/>
    <w:multiLevelType w:val="hybridMultilevel"/>
    <w:tmpl w:val="07E2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1794E"/>
    <w:multiLevelType w:val="hybridMultilevel"/>
    <w:tmpl w:val="056C6A58"/>
    <w:lvl w:ilvl="0" w:tplc="0F9E7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6696"/>
    <w:multiLevelType w:val="hybridMultilevel"/>
    <w:tmpl w:val="4C805B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1080A"/>
    <w:multiLevelType w:val="hybridMultilevel"/>
    <w:tmpl w:val="52D8A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26CC8"/>
    <w:multiLevelType w:val="hybridMultilevel"/>
    <w:tmpl w:val="2C2E6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84305"/>
    <w:multiLevelType w:val="hybridMultilevel"/>
    <w:tmpl w:val="A00A1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002E9"/>
    <w:multiLevelType w:val="hybridMultilevel"/>
    <w:tmpl w:val="9A7E4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B556E"/>
    <w:multiLevelType w:val="multilevel"/>
    <w:tmpl w:val="3154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2650C"/>
    <w:multiLevelType w:val="multilevel"/>
    <w:tmpl w:val="95521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2" w15:restartNumberingAfterBreak="0">
    <w:nsid w:val="569A2208"/>
    <w:multiLevelType w:val="hybridMultilevel"/>
    <w:tmpl w:val="84DA3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C34D3"/>
    <w:multiLevelType w:val="hybridMultilevel"/>
    <w:tmpl w:val="A750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10A92"/>
    <w:multiLevelType w:val="hybridMultilevel"/>
    <w:tmpl w:val="CA2C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83FD3"/>
    <w:multiLevelType w:val="hybridMultilevel"/>
    <w:tmpl w:val="7E2A7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030C5A"/>
    <w:multiLevelType w:val="hybridMultilevel"/>
    <w:tmpl w:val="65307D24"/>
    <w:lvl w:ilvl="0" w:tplc="677458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984835"/>
    <w:multiLevelType w:val="hybridMultilevel"/>
    <w:tmpl w:val="95648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D8798E"/>
    <w:multiLevelType w:val="hybridMultilevel"/>
    <w:tmpl w:val="3B08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650AF"/>
    <w:multiLevelType w:val="hybridMultilevel"/>
    <w:tmpl w:val="07E2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4285D"/>
    <w:multiLevelType w:val="hybridMultilevel"/>
    <w:tmpl w:val="38904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014A5"/>
    <w:multiLevelType w:val="hybridMultilevel"/>
    <w:tmpl w:val="3EF82B1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967462D"/>
    <w:multiLevelType w:val="hybridMultilevel"/>
    <w:tmpl w:val="F1920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C67B9"/>
    <w:multiLevelType w:val="hybridMultilevel"/>
    <w:tmpl w:val="FD4A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33DC8"/>
    <w:multiLevelType w:val="hybridMultilevel"/>
    <w:tmpl w:val="C1FC7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24"/>
  </w:num>
  <w:num w:numId="5">
    <w:abstractNumId w:val="12"/>
  </w:num>
  <w:num w:numId="6">
    <w:abstractNumId w:val="16"/>
  </w:num>
  <w:num w:numId="7">
    <w:abstractNumId w:val="20"/>
  </w:num>
  <w:num w:numId="8">
    <w:abstractNumId w:val="17"/>
  </w:num>
  <w:num w:numId="9">
    <w:abstractNumId w:val="15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3"/>
  </w:num>
  <w:num w:numId="15">
    <w:abstractNumId w:val="11"/>
  </w:num>
  <w:num w:numId="16">
    <w:abstractNumId w:val="21"/>
  </w:num>
  <w:num w:numId="17">
    <w:abstractNumId w:val="9"/>
  </w:num>
  <w:num w:numId="18">
    <w:abstractNumId w:val="14"/>
  </w:num>
  <w:num w:numId="19">
    <w:abstractNumId w:val="5"/>
  </w:num>
  <w:num w:numId="20">
    <w:abstractNumId w:val="18"/>
  </w:num>
  <w:num w:numId="21">
    <w:abstractNumId w:val="7"/>
  </w:num>
  <w:num w:numId="22">
    <w:abstractNumId w:val="4"/>
  </w:num>
  <w:num w:numId="23">
    <w:abstractNumId w:val="8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E9"/>
    <w:rsid w:val="00162E9D"/>
    <w:rsid w:val="004323FB"/>
    <w:rsid w:val="007F60E9"/>
    <w:rsid w:val="00A172D0"/>
    <w:rsid w:val="00C21327"/>
    <w:rsid w:val="00C21A77"/>
    <w:rsid w:val="00CA2495"/>
    <w:rsid w:val="00D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D19C3-75D8-4711-A692-4121EC72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323FB"/>
    <w:pPr>
      <w:spacing w:after="0" w:line="276" w:lineRule="auto"/>
    </w:pPr>
    <w:rPr>
      <w:rFonts w:ascii="Times New Roman" w:eastAsia="MS Mincho" w:hAnsi="Times New Roman" w:cs="Times New Roman"/>
      <w:color w:val="000000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323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323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323FB"/>
    <w:rPr>
      <w:vertAlign w:val="superscript"/>
    </w:rPr>
  </w:style>
  <w:style w:type="paragraph" w:styleId="a7">
    <w:name w:val="List Paragraph"/>
    <w:basedOn w:val="a"/>
    <w:uiPriority w:val="34"/>
    <w:qFormat/>
    <w:rsid w:val="00CA2495"/>
    <w:pPr>
      <w:ind w:left="720"/>
      <w:contextualSpacing/>
    </w:pPr>
    <w:rPr>
      <w:rFonts w:ascii="Calibri" w:eastAsia="Calibri" w:hAnsi="Calibri" w:cs="SimSun"/>
    </w:rPr>
  </w:style>
  <w:style w:type="character" w:customStyle="1" w:styleId="FontStyle108">
    <w:name w:val="Font Style108"/>
    <w:uiPriority w:val="99"/>
    <w:qFormat/>
    <w:rsid w:val="00162E9D"/>
    <w:rPr>
      <w:rFonts w:ascii="Times New Roman" w:hAnsi="Times New Roman" w:cs="Times New Roman"/>
      <w:sz w:val="22"/>
      <w:szCs w:val="22"/>
    </w:rPr>
  </w:style>
  <w:style w:type="character" w:styleId="a8">
    <w:name w:val="Book Title"/>
    <w:uiPriority w:val="33"/>
    <w:qFormat/>
    <w:rsid w:val="00162E9D"/>
    <w:rPr>
      <w:b/>
      <w:bCs/>
      <w:smallCaps/>
      <w:spacing w:val="5"/>
    </w:rPr>
  </w:style>
  <w:style w:type="paragraph" w:customStyle="1" w:styleId="a9">
    <w:name w:val="Базовый"/>
    <w:rsid w:val="00162E9D"/>
    <w:pPr>
      <w:tabs>
        <w:tab w:val="left" w:pos="709"/>
      </w:tabs>
      <w:suppressAutoHyphens/>
      <w:spacing w:after="0" w:line="240" w:lineRule="auto"/>
    </w:pPr>
    <w:rPr>
      <w:rFonts w:ascii="Cambria" w:eastAsia="DejaVu Sans" w:hAnsi="Cambria" w:cs="Arial"/>
      <w:sz w:val="26"/>
      <w:szCs w:val="26"/>
      <w:lang w:eastAsia="ja-JP"/>
    </w:rPr>
  </w:style>
  <w:style w:type="paragraph" w:styleId="aa">
    <w:name w:val="No Spacing"/>
    <w:uiPriority w:val="1"/>
    <w:qFormat/>
    <w:rsid w:val="0016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3">
    <w:name w:val="Style63"/>
    <w:basedOn w:val="a"/>
    <w:uiPriority w:val="99"/>
    <w:rsid w:val="00162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84">
    <w:name w:val="Style84"/>
    <w:basedOn w:val="a"/>
    <w:uiPriority w:val="99"/>
    <w:rsid w:val="00162E9D"/>
    <w:pPr>
      <w:widowControl w:val="0"/>
      <w:autoSpaceDE w:val="0"/>
      <w:autoSpaceDN w:val="0"/>
      <w:adjustRightInd w:val="0"/>
      <w:spacing w:after="0" w:line="294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78">
    <w:name w:val="Style78"/>
    <w:basedOn w:val="a"/>
    <w:uiPriority w:val="99"/>
    <w:rsid w:val="00162E9D"/>
    <w:pPr>
      <w:widowControl w:val="0"/>
      <w:autoSpaceDE w:val="0"/>
      <w:autoSpaceDN w:val="0"/>
      <w:adjustRightInd w:val="0"/>
      <w:spacing w:after="0" w:line="295" w:lineRule="exact"/>
      <w:ind w:hanging="274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Normal (Web)"/>
    <w:basedOn w:val="a"/>
    <w:rsid w:val="0016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162E9D"/>
    <w:rPr>
      <w:i/>
      <w:iCs/>
    </w:rPr>
  </w:style>
  <w:style w:type="paragraph" w:customStyle="1" w:styleId="10">
    <w:name w:val="Абзац списка1"/>
    <w:basedOn w:val="a"/>
    <w:rsid w:val="00162E9D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38</Pages>
  <Words>7842</Words>
  <Characters>44705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PRO</cp:lastModifiedBy>
  <cp:revision>3</cp:revision>
  <dcterms:created xsi:type="dcterms:W3CDTF">2022-09-07T11:30:00Z</dcterms:created>
  <dcterms:modified xsi:type="dcterms:W3CDTF">2022-09-07T12:11:00Z</dcterms:modified>
</cp:coreProperties>
</file>