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4" w:rsidRPr="00B560A4" w:rsidRDefault="00B560A4" w:rsidP="00B560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A4">
        <w:rPr>
          <w:rFonts w:ascii="Times New Roman" w:hAnsi="Times New Roman" w:cs="Times New Roman"/>
          <w:b/>
          <w:sz w:val="28"/>
          <w:szCs w:val="28"/>
        </w:rPr>
        <w:t>Список публикаций:</w:t>
      </w:r>
    </w:p>
    <w:p w:rsidR="00B560A4" w:rsidRPr="00BF5BB3" w:rsidRDefault="00B560A4" w:rsidP="00B560A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B3">
        <w:rPr>
          <w:rFonts w:ascii="Times New Roman" w:hAnsi="Times New Roman" w:cs="Times New Roman"/>
          <w:sz w:val="28"/>
          <w:szCs w:val="28"/>
        </w:rPr>
        <w:t>1) Дуда, труба, нема – «очевидные» знаки // Древнерусское песнопение: Пути во времени. СПб, 2004.С.128-141.</w:t>
      </w:r>
    </w:p>
    <w:p w:rsidR="00B560A4" w:rsidRPr="00BF5BB3" w:rsidRDefault="00B560A4" w:rsidP="00B560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BB3">
        <w:rPr>
          <w:rFonts w:ascii="Times New Roman" w:hAnsi="Times New Roman" w:cs="Times New Roman"/>
          <w:sz w:val="28"/>
          <w:szCs w:val="28"/>
        </w:rPr>
        <w:t>2</w:t>
      </w:r>
      <w:r w:rsidRPr="00BF5BB3">
        <w:rPr>
          <w:rFonts w:ascii="Times New Roman" w:hAnsi="Times New Roman" w:cs="Times New Roman"/>
          <w:color w:val="000000"/>
          <w:sz w:val="28"/>
          <w:szCs w:val="28"/>
        </w:rPr>
        <w:t>) Каноничес</w:t>
      </w:r>
      <w:bookmarkStart w:id="0" w:name="_GoBack"/>
      <w:bookmarkEnd w:id="0"/>
      <w:r w:rsidRPr="00BF5BB3">
        <w:rPr>
          <w:rFonts w:ascii="Times New Roman" w:hAnsi="Times New Roman" w:cs="Times New Roman"/>
          <w:color w:val="000000"/>
          <w:sz w:val="28"/>
          <w:szCs w:val="28"/>
        </w:rPr>
        <w:t>кие установки и практика в выборе певческого репертуара для богослужения в современном православном женском монастыре. // Вестник Санкт-Петербургского Университета. Серия 15. Выпуск 1. 2012 Март. Искусствоведение. С.21-28.</w:t>
      </w:r>
    </w:p>
    <w:p w:rsidR="00B560A4" w:rsidRPr="00BF5BB3" w:rsidRDefault="00B560A4" w:rsidP="00B560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3) О современной певческой традиции </w:t>
      </w:r>
      <w:proofErr w:type="spell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>Пюхтицкого</w:t>
      </w:r>
      <w:proofErr w:type="spellEnd"/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женского монастыря // Проблемы музыкальной науки. 2012 г. №2. С. 38-42.</w:t>
      </w:r>
    </w:p>
    <w:p w:rsidR="00B560A4" w:rsidRPr="00BF5BB3" w:rsidRDefault="00B560A4" w:rsidP="00B560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BB3">
        <w:rPr>
          <w:rFonts w:ascii="Times New Roman" w:hAnsi="Times New Roman" w:cs="Times New Roman"/>
          <w:sz w:val="28"/>
          <w:szCs w:val="28"/>
        </w:rPr>
        <w:t>4)</w:t>
      </w:r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 Певческая традиция </w:t>
      </w:r>
      <w:proofErr w:type="spell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>Пюхтицкого</w:t>
      </w:r>
      <w:proofErr w:type="spellEnd"/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женского монастыря // Этническая традиция в современной музыкальной культуре. СПб</w:t>
      </w:r>
      <w:proofErr w:type="gram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BF5BB3">
        <w:rPr>
          <w:rFonts w:ascii="Times New Roman" w:hAnsi="Times New Roman" w:cs="Times New Roman"/>
          <w:color w:val="000000"/>
          <w:sz w:val="28"/>
          <w:szCs w:val="28"/>
        </w:rPr>
        <w:t>2010. С. 81-85.</w:t>
      </w:r>
    </w:p>
    <w:p w:rsidR="00B560A4" w:rsidRPr="00BF5BB3" w:rsidRDefault="00B560A4" w:rsidP="00B560A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5) Поэтический и музыкальный тексты духовных стихов на сюжеты двух Богородичных праздников (по письменным </w:t>
      </w:r>
      <w:proofErr w:type="spell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>нотированным</w:t>
      </w:r>
      <w:proofErr w:type="spellEnd"/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 старообрядческим источникам // Материалы Кирилло-Мефодиевских чтений, выпуск 2. СПб</w:t>
      </w:r>
      <w:proofErr w:type="gram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BF5BB3">
        <w:rPr>
          <w:rFonts w:ascii="Times New Roman" w:hAnsi="Times New Roman" w:cs="Times New Roman"/>
          <w:color w:val="000000"/>
          <w:sz w:val="28"/>
          <w:szCs w:val="28"/>
        </w:rPr>
        <w:t>2009. С. 290-299.</w:t>
      </w:r>
    </w:p>
    <w:p w:rsidR="00B560A4" w:rsidRPr="00BF5BB3" w:rsidRDefault="00B560A4" w:rsidP="00B560A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6) Современная певческая традиция Полоцкого </w:t>
      </w:r>
      <w:proofErr w:type="spell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>Спасо-Евфросиниевского</w:t>
      </w:r>
      <w:proofErr w:type="spellEnd"/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монастыря // Церковно-музыкальный Полоцк и Петербу</w:t>
      </w:r>
      <w:proofErr w:type="gram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>рг в пр</w:t>
      </w:r>
      <w:proofErr w:type="gramEnd"/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остранстве европейской культуры. Сб. науч. ст. /Сост. И. </w:t>
      </w:r>
      <w:proofErr w:type="spell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>Чудинова</w:t>
      </w:r>
      <w:proofErr w:type="spellEnd"/>
      <w:r w:rsidRPr="00BF5BB3">
        <w:rPr>
          <w:rFonts w:ascii="Times New Roman" w:hAnsi="Times New Roman" w:cs="Times New Roman"/>
          <w:color w:val="000000"/>
          <w:sz w:val="28"/>
          <w:szCs w:val="28"/>
        </w:rPr>
        <w:t>, А. Тимошенко. - СПб</w:t>
      </w:r>
      <w:proofErr w:type="gramStart"/>
      <w:r w:rsidRPr="00BF5BB3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BF5BB3">
        <w:rPr>
          <w:rFonts w:ascii="Times New Roman" w:hAnsi="Times New Roman" w:cs="Times New Roman"/>
          <w:color w:val="000000"/>
          <w:sz w:val="28"/>
          <w:szCs w:val="28"/>
        </w:rPr>
        <w:t>2011. С.21-24.</w:t>
      </w:r>
    </w:p>
    <w:p w:rsidR="007E3387" w:rsidRDefault="007E3387"/>
    <w:sectPr w:rsidR="007E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A4"/>
    <w:rsid w:val="007E3387"/>
    <w:rsid w:val="00B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2020-12-04T20:07:00Z</dcterms:created>
  <dcterms:modified xsi:type="dcterms:W3CDTF">2020-12-04T20:08:00Z</dcterms:modified>
</cp:coreProperties>
</file>