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65" w:rsidRDefault="005D3765" w:rsidP="005D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публикаций</w:t>
      </w:r>
      <w:bookmarkStart w:id="0" w:name="_GoBack"/>
      <w:bookmarkEnd w:id="0"/>
    </w:p>
    <w:p w:rsidR="005D3765" w:rsidRDefault="005D3765" w:rsidP="005D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3765" w:rsidRPr="005D3765" w:rsidRDefault="005D3765" w:rsidP="005D37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3765">
        <w:rPr>
          <w:rFonts w:ascii="Times New Roman" w:eastAsia="Times New Roman" w:hAnsi="Times New Roman" w:cs="Times New Roman"/>
          <w:sz w:val="24"/>
        </w:rPr>
        <w:t>Сохранение древних шедевров русской иконописи Троицкого собора СТСЛ. // Жилищное строительство. Научно-технический журнал. Входит в Перечень ВАК. М., 2017, № 6, с. 40.</w:t>
      </w:r>
    </w:p>
    <w:p w:rsidR="005D3765" w:rsidRPr="005D3765" w:rsidRDefault="005D3765" w:rsidP="005D37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D3765">
        <w:rPr>
          <w:rFonts w:ascii="Times New Roman" w:eastAsia="Times New Roman" w:hAnsi="Times New Roman" w:cs="Times New Roman"/>
          <w:sz w:val="24"/>
        </w:rPr>
        <w:t>Обеспечение теплового режима для сохранности древних шедевров русской иконописи Троицкого собора СТСЛ. // Жилищное строительство. Научно-технический журнал. Входит в Перечень ВАК. М., 2017, № 8, С. 40.</w:t>
      </w:r>
    </w:p>
    <w:p w:rsidR="005D3765" w:rsidRDefault="005D3765" w:rsidP="005D3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D3765" w:rsidRPr="005D3765" w:rsidRDefault="005D3765" w:rsidP="005D37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D3765">
        <w:rPr>
          <w:rFonts w:ascii="Times New Roman" w:eastAsia="Times New Roman" w:hAnsi="Times New Roman" w:cs="Times New Roman"/>
          <w:color w:val="000000"/>
          <w:sz w:val="24"/>
        </w:rPr>
        <w:t>Труд иконописца. ТСЛ, 1996, 1998 г.</w:t>
      </w:r>
    </w:p>
    <w:p w:rsidR="005D3765" w:rsidRPr="005D3765" w:rsidRDefault="005D3765" w:rsidP="005D37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D3765">
        <w:rPr>
          <w:rFonts w:ascii="Times New Roman" w:eastAsia="Times New Roman" w:hAnsi="Times New Roman" w:cs="Times New Roman"/>
          <w:color w:val="000000"/>
          <w:sz w:val="24"/>
        </w:rPr>
        <w:t>NUN JULIANIA. Святые Руси. Финляндия, 2000 г.</w:t>
      </w:r>
    </w:p>
    <w:p w:rsidR="005D3765" w:rsidRPr="005D3765" w:rsidRDefault="005D3765" w:rsidP="005D37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D3765">
        <w:rPr>
          <w:rFonts w:ascii="Times New Roman" w:eastAsia="Times New Roman" w:hAnsi="Times New Roman" w:cs="Times New Roman"/>
          <w:color w:val="000000"/>
          <w:sz w:val="24"/>
        </w:rPr>
        <w:t>Благословенный труд. М., 2001 г.</w:t>
      </w:r>
    </w:p>
    <w:p w:rsidR="005D3765" w:rsidRPr="005D3765" w:rsidRDefault="005D3765" w:rsidP="005D37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5D3765">
        <w:rPr>
          <w:rFonts w:ascii="Times New Roman" w:eastAsia="Times New Roman" w:hAnsi="Times New Roman" w:cs="Times New Roman"/>
          <w:color w:val="000000"/>
          <w:sz w:val="24"/>
        </w:rPr>
        <w:t>Феодоровская</w:t>
      </w:r>
      <w:proofErr w:type="spellEnd"/>
      <w:r w:rsidRPr="005D3765">
        <w:rPr>
          <w:rFonts w:ascii="Times New Roman" w:eastAsia="Times New Roman" w:hAnsi="Times New Roman" w:cs="Times New Roman"/>
          <w:color w:val="000000"/>
          <w:sz w:val="24"/>
        </w:rPr>
        <w:t xml:space="preserve"> икона Божией Матери. М., 2003 г.</w:t>
      </w:r>
    </w:p>
    <w:p w:rsidR="005D3765" w:rsidRPr="005D3765" w:rsidRDefault="005D3765" w:rsidP="005D37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D3765">
        <w:rPr>
          <w:rFonts w:ascii="Times New Roman" w:eastAsia="Times New Roman" w:hAnsi="Times New Roman" w:cs="Times New Roman"/>
          <w:color w:val="000000"/>
          <w:sz w:val="24"/>
        </w:rPr>
        <w:t>Смысл и содержание иконы. М., 2005 г.</w:t>
      </w:r>
    </w:p>
    <w:p w:rsidR="005D3765" w:rsidRPr="005D3765" w:rsidRDefault="005D3765" w:rsidP="005D37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D3765">
        <w:rPr>
          <w:rFonts w:ascii="Times New Roman" w:eastAsia="Times New Roman" w:hAnsi="Times New Roman" w:cs="Times New Roman"/>
          <w:color w:val="000000"/>
          <w:sz w:val="24"/>
        </w:rPr>
        <w:t xml:space="preserve">Монахиня </w:t>
      </w:r>
      <w:proofErr w:type="spellStart"/>
      <w:r w:rsidRPr="005D3765">
        <w:rPr>
          <w:rFonts w:ascii="Times New Roman" w:eastAsia="Times New Roman" w:hAnsi="Times New Roman" w:cs="Times New Roman"/>
          <w:color w:val="000000"/>
          <w:sz w:val="24"/>
        </w:rPr>
        <w:t>Иулиания</w:t>
      </w:r>
      <w:proofErr w:type="spellEnd"/>
      <w:r w:rsidRPr="005D3765">
        <w:rPr>
          <w:rFonts w:ascii="Times New Roman" w:eastAsia="Times New Roman" w:hAnsi="Times New Roman" w:cs="Times New Roman"/>
          <w:color w:val="000000"/>
          <w:sz w:val="24"/>
        </w:rPr>
        <w:t>. Труд иконописца. ТСЛ, 2008 г.</w:t>
      </w:r>
    </w:p>
    <w:p w:rsidR="005D3765" w:rsidRPr="005D3765" w:rsidRDefault="005D3765" w:rsidP="005D37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D3765">
        <w:rPr>
          <w:rFonts w:ascii="Times New Roman" w:eastAsia="Times New Roman" w:hAnsi="Times New Roman" w:cs="Times New Roman"/>
          <w:color w:val="000000"/>
          <w:sz w:val="24"/>
        </w:rPr>
        <w:t>Троицкий образ преподобного Сергия Радонежского. М., 2010.</w:t>
      </w:r>
    </w:p>
    <w:p w:rsidR="005D3765" w:rsidRPr="005D3765" w:rsidRDefault="005D3765" w:rsidP="005D37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D3765">
        <w:rPr>
          <w:rFonts w:ascii="Times New Roman" w:eastAsia="Times New Roman" w:hAnsi="Times New Roman" w:cs="Times New Roman"/>
          <w:color w:val="000000"/>
          <w:sz w:val="24"/>
        </w:rPr>
        <w:t xml:space="preserve">Иконописец монахиня </w:t>
      </w:r>
      <w:proofErr w:type="spellStart"/>
      <w:r w:rsidRPr="005D3765">
        <w:rPr>
          <w:rFonts w:ascii="Times New Roman" w:eastAsia="Times New Roman" w:hAnsi="Times New Roman" w:cs="Times New Roman"/>
          <w:color w:val="000000"/>
          <w:sz w:val="24"/>
        </w:rPr>
        <w:t>Иулиания</w:t>
      </w:r>
      <w:proofErr w:type="spellEnd"/>
      <w:r w:rsidRPr="005D3765">
        <w:rPr>
          <w:rFonts w:ascii="Times New Roman" w:eastAsia="Times New Roman" w:hAnsi="Times New Roman" w:cs="Times New Roman"/>
          <w:color w:val="000000"/>
          <w:sz w:val="24"/>
        </w:rPr>
        <w:t>. М., 2012.</w:t>
      </w:r>
    </w:p>
    <w:p w:rsidR="005D3765" w:rsidRPr="005D3765" w:rsidRDefault="005D3765" w:rsidP="005D37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D3765">
        <w:rPr>
          <w:rFonts w:ascii="Times New Roman" w:eastAsia="Times New Roman" w:hAnsi="Times New Roman" w:cs="Times New Roman"/>
          <w:color w:val="000000"/>
          <w:sz w:val="24"/>
        </w:rPr>
        <w:t>Маленькая женщина с лучистыми глазами. // Живое предание XX века. М.: «</w:t>
      </w:r>
      <w:proofErr w:type="spellStart"/>
      <w:r w:rsidRPr="005D3765">
        <w:rPr>
          <w:rFonts w:ascii="Times New Roman" w:eastAsia="Times New Roman" w:hAnsi="Times New Roman" w:cs="Times New Roman"/>
          <w:color w:val="000000"/>
          <w:sz w:val="24"/>
        </w:rPr>
        <w:t>Никея</w:t>
      </w:r>
      <w:proofErr w:type="spellEnd"/>
      <w:r w:rsidRPr="005D3765">
        <w:rPr>
          <w:rFonts w:ascii="Times New Roman" w:eastAsia="Times New Roman" w:hAnsi="Times New Roman" w:cs="Times New Roman"/>
          <w:color w:val="000000"/>
          <w:sz w:val="24"/>
        </w:rPr>
        <w:t>», 2017, 2-е издание, с. 45-83.</w:t>
      </w:r>
    </w:p>
    <w:p w:rsidR="00EF5FC0" w:rsidRDefault="00EF5FC0"/>
    <w:sectPr w:rsidR="00EF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4322"/>
    <w:multiLevelType w:val="hybridMultilevel"/>
    <w:tmpl w:val="5B44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65"/>
    <w:rsid w:val="005D3765"/>
    <w:rsid w:val="00E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2020-12-05T19:02:00Z</dcterms:created>
  <dcterms:modified xsi:type="dcterms:W3CDTF">2020-12-05T19:03:00Z</dcterms:modified>
</cp:coreProperties>
</file>