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1" w:rsidRDefault="005E40F1" w:rsidP="005E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 К.А. Черепенникова</w:t>
      </w:r>
      <w:bookmarkStart w:id="0" w:name="_GoBack"/>
      <w:bookmarkEnd w:id="0"/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40F1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5E40F1">
        <w:rPr>
          <w:rFonts w:ascii="Times New Roman" w:hAnsi="Times New Roman" w:cs="Times New Roman"/>
          <w:sz w:val="28"/>
          <w:szCs w:val="28"/>
        </w:rPr>
        <w:t xml:space="preserve">. А.В. Горский как церковный </w:t>
      </w:r>
      <w:proofErr w:type="spellStart"/>
      <w:r w:rsidRPr="005E40F1">
        <w:rPr>
          <w:rFonts w:ascii="Times New Roman" w:hAnsi="Times New Roman" w:cs="Times New Roman"/>
          <w:sz w:val="28"/>
          <w:szCs w:val="28"/>
        </w:rPr>
        <w:t>библеист</w:t>
      </w:r>
      <w:proofErr w:type="spellEnd"/>
      <w:r w:rsidRPr="005E40F1">
        <w:rPr>
          <w:rFonts w:ascii="Times New Roman" w:hAnsi="Times New Roman" w:cs="Times New Roman"/>
          <w:sz w:val="28"/>
          <w:szCs w:val="28"/>
        </w:rPr>
        <w:t xml:space="preserve">. Дипломная работа. Сергиев Посад. 2011 г. 80 с. 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 xml:space="preserve">Ему предлагали снять крест и идти на свободу, но он отказался: судьба исповедника иерея Григория </w:t>
      </w:r>
      <w:proofErr w:type="spellStart"/>
      <w:r w:rsidRPr="005E40F1">
        <w:rPr>
          <w:rFonts w:ascii="Times New Roman" w:hAnsi="Times New Roman" w:cs="Times New Roman"/>
          <w:sz w:val="28"/>
          <w:szCs w:val="28"/>
        </w:rPr>
        <w:t>Черепенникова</w:t>
      </w:r>
      <w:proofErr w:type="spellEnd"/>
      <w:r w:rsidRPr="005E40F1">
        <w:rPr>
          <w:rFonts w:ascii="Times New Roman" w:hAnsi="Times New Roman" w:cs="Times New Roman"/>
          <w:sz w:val="28"/>
          <w:szCs w:val="28"/>
        </w:rPr>
        <w:t xml:space="preserve"> // Официальный сайт Орловской митрополии. URL: http://www.orel-eparhia.ru/news/2014/08271  (Дата публикации: 27.08.2014).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«Речь В.О. Ключевского: «Значение Преподобного Сергия Радонежского для русского народа и государства» и ее актуальность для современного общества». // Московская Православная Духовная Академия. Кафедра Церковной истории. Публикации: [сайт]. URL: http://history-mda.ru/publ/rech-v-o-klyuchevskogo-znachenie-prepodobnogo-sergiya-radonezhskogo-dlya-russkogo-naroda-i-gosudarstva-i-ee-aktualnost-dlya-sovremennogo-obshhestva_4060.html  (Дата публикации: 15.09.2014.)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 xml:space="preserve">«Начало преподавательской деятельности проф. В.О. Ключевского в МДА в 70-е годы XIX века. (На основе архивных материалов, писем и воспоминаний современников)» // Московская Православная Духовная Академия. Кафедра Церковной истории. Публикации: [сайт]. URL: http://history-mda.ru/publ/nachalo-prepodavatelskoy-deyatelnosti-prof-v-o-klyuchevskogo-v-mda-v-70-e-godyi-xix-veka-na-osnove-arhivnyih-materialov-pisem-i-vospominaniy-sovremennikov_4311.html (Дата публикации: 23.03.2015). 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Проф. В.О. Ключевский как профессор Московской духовной академии и общественный деятель в Сергиевом Посаде. Магистерская диссертация. Сергиев Посад. 2015 г. 203 с.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Студенческое самоуправление в Московской духовной академии во второй половине XIX в. по материалам дневников проф. А.Д. Беляева [Электронный ресурс]. Портал «</w:t>
      </w:r>
      <w:proofErr w:type="spellStart"/>
      <w:r w:rsidRPr="005E40F1">
        <w:rPr>
          <w:rFonts w:ascii="Times New Roman" w:hAnsi="Times New Roman" w:cs="Times New Roman"/>
          <w:sz w:val="28"/>
          <w:szCs w:val="28"/>
        </w:rPr>
        <w:t>Богослов</w:t>
      </w:r>
      <w:proofErr w:type="gramStart"/>
      <w:r w:rsidRPr="005E40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40F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E40F1">
        <w:rPr>
          <w:rFonts w:ascii="Times New Roman" w:hAnsi="Times New Roman" w:cs="Times New Roman"/>
          <w:sz w:val="28"/>
          <w:szCs w:val="28"/>
        </w:rPr>
        <w:t>» URL: https://bogoslov.ru/article/5269001 (Дата публикации: 09.03.2017.)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 xml:space="preserve">Дневники проф. А.Д. Беляева (1849–1919 гг.) как исторический источник (на материале ОР РГБ) // </w:t>
      </w:r>
      <w:proofErr w:type="spellStart"/>
      <w:r w:rsidRPr="005E40F1">
        <w:rPr>
          <w:rFonts w:ascii="Times New Roman" w:hAnsi="Times New Roman" w:cs="Times New Roman"/>
          <w:sz w:val="28"/>
          <w:szCs w:val="28"/>
        </w:rPr>
        <w:t>Румянцевские</w:t>
      </w:r>
      <w:proofErr w:type="spellEnd"/>
      <w:r w:rsidRPr="005E40F1">
        <w:rPr>
          <w:rFonts w:ascii="Times New Roman" w:hAnsi="Times New Roman" w:cs="Times New Roman"/>
          <w:sz w:val="28"/>
          <w:szCs w:val="28"/>
        </w:rPr>
        <w:t xml:space="preserve"> чтения – 2017. 500-летие издания первой славянской Библии Франциска Скорины: Становление и развитие культуры книгопечатания. Материалы международной научно-практической конференции (18–19 апреля 2017). В 3 ч. Ч. 2. М. Пашков дом: 2017.  С. 256–260. (РИНЦ)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 xml:space="preserve">Протоиерей </w:t>
      </w:r>
      <w:proofErr w:type="spellStart"/>
      <w:r w:rsidRPr="005E40F1">
        <w:rPr>
          <w:rFonts w:ascii="Times New Roman" w:hAnsi="Times New Roman" w:cs="Times New Roman"/>
          <w:sz w:val="28"/>
          <w:szCs w:val="28"/>
        </w:rPr>
        <w:t>Назарий</w:t>
      </w:r>
      <w:proofErr w:type="spellEnd"/>
      <w:r w:rsidRPr="005E4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0F1">
        <w:rPr>
          <w:rFonts w:ascii="Times New Roman" w:hAnsi="Times New Roman" w:cs="Times New Roman"/>
          <w:sz w:val="28"/>
          <w:szCs w:val="28"/>
        </w:rPr>
        <w:t>Витошинский</w:t>
      </w:r>
      <w:proofErr w:type="spellEnd"/>
      <w:r w:rsidRPr="005E40F1">
        <w:rPr>
          <w:rFonts w:ascii="Times New Roman" w:hAnsi="Times New Roman" w:cs="Times New Roman"/>
          <w:sz w:val="28"/>
          <w:szCs w:val="28"/>
        </w:rPr>
        <w:t xml:space="preserve"> // Московская Православная Духовная Академия. Кафедра Церковной истории. Публикации. </w:t>
      </w:r>
      <w:r w:rsidRPr="005E40F1">
        <w:rPr>
          <w:rFonts w:ascii="Times New Roman" w:hAnsi="Times New Roman" w:cs="Times New Roman"/>
          <w:sz w:val="28"/>
          <w:szCs w:val="28"/>
        </w:rPr>
        <w:lastRenderedPageBreak/>
        <w:t>Бессмертный полк: http://history-mda.ru/polkrf/protoierey-nazariy-vitoshinskiy-prapravnuk-kirill-cherepennikov-aspirant-mda_5178.html  (Дата публикации: 20.06.2017.).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Троице-Сергиева Лавра в первые дни после Февральской революции 1917 г. в дневнике профессора А.Д. Беляева // Встреча. 2017. № 1 (38). С. 20–23.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События 1917 года в свете дневников профессора Московской духовной академии А.Д. Беляева (1848–1919) // Церковь и время. 2018. № 1. С. 273–288. (РИНЦ)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 xml:space="preserve">Московская духовная академия в 1918–1919 годах по материалам </w:t>
      </w:r>
      <w:proofErr w:type="gramStart"/>
      <w:r w:rsidRPr="005E40F1">
        <w:rPr>
          <w:rFonts w:ascii="Times New Roman" w:hAnsi="Times New Roman" w:cs="Times New Roman"/>
          <w:sz w:val="28"/>
          <w:szCs w:val="28"/>
        </w:rPr>
        <w:t>дневников профессора Александра Дмитриевича Беляева</w:t>
      </w:r>
      <w:proofErr w:type="gramEnd"/>
      <w:r w:rsidRPr="005E40F1">
        <w:rPr>
          <w:rFonts w:ascii="Times New Roman" w:hAnsi="Times New Roman" w:cs="Times New Roman"/>
          <w:sz w:val="28"/>
          <w:szCs w:val="28"/>
        </w:rPr>
        <w:t xml:space="preserve"> // Церковь и время. 2018. № 3. С. 176–200. (РИНЦ)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Покровский академический храм Московской духовной академии в дневниках профессора Александра Дмитриевича Беляева // Церковный историк, 2019. Т. 2, №2. С. 71–88. (РИНЦ)</w:t>
      </w:r>
    </w:p>
    <w:p w:rsidR="005E40F1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Состояние монашества в конце XIX – начале XX века по дневникам проф. А.Д. Беляева // Сборник тезисов докладов научной международной конференции «Духовное и культурное наследие монастырей Русской Православной Церкви. К 500-летию Московского Новодевичьего монастыря». Ч.2. М.: Изд-во ИМЛИ РАН, 2019.</w:t>
      </w:r>
    </w:p>
    <w:p w:rsidR="00EB2F25" w:rsidRPr="005E40F1" w:rsidRDefault="005E40F1" w:rsidP="005E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Профессор догматического богословия МДА Александр Дмитриевич Беляев как член монархического союза г. Сергиева Посада на материале его дневников // Церковь и время. 2020. № 1. С. 101–117. (РИНЦ)</w:t>
      </w:r>
    </w:p>
    <w:sectPr w:rsidR="00EB2F25" w:rsidRPr="005E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914"/>
    <w:multiLevelType w:val="hybridMultilevel"/>
    <w:tmpl w:val="2D8CABFE"/>
    <w:lvl w:ilvl="0" w:tplc="2A8A60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51B0"/>
    <w:multiLevelType w:val="hybridMultilevel"/>
    <w:tmpl w:val="4986F04C"/>
    <w:lvl w:ilvl="0" w:tplc="2A8A6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215EE"/>
    <w:multiLevelType w:val="hybridMultilevel"/>
    <w:tmpl w:val="1A04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F1"/>
    <w:rsid w:val="005E40F1"/>
    <w:rsid w:val="00E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2020-10-30T21:05:00Z</dcterms:created>
  <dcterms:modified xsi:type="dcterms:W3CDTF">2020-10-30T21:06:00Z</dcterms:modified>
</cp:coreProperties>
</file>