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501" w:rsidRDefault="00DC3501" w:rsidP="00DC35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Публикации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иерод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Г. Рамазян</w:t>
      </w:r>
      <w:bookmarkStart w:id="0" w:name="_GoBack"/>
      <w:bookmarkEnd w:id="0"/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А.С. Богословский диалог между Вселенской Православной и Армянской Апостольской Церквями при Патриархе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Фотии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. Статья на сайте МДА.  http://www.mpda.ru/site_pub/516975.html</w:t>
      </w:r>
      <w:r>
        <w:rPr>
          <w:rFonts w:ascii="Times New Roman" w:hAnsi="Times New Roman" w:cs="Times New Roman"/>
          <w:sz w:val="28"/>
          <w:szCs w:val="28"/>
        </w:rPr>
        <w:t xml:space="preserve"> (2011).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А.С. К вопросу о причинах иконоборчества в средневековой Армении. Вестник ПСТГУ III: Филология, 2013.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. 5 (35). С. 76-85.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Вртанес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Кертог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. Об иконоборцах (Предисловие, перевод с </w:t>
      </w:r>
      <w:proofErr w:type="gramStart"/>
      <w:r w:rsidRPr="009F664A">
        <w:rPr>
          <w:rFonts w:ascii="Times New Roman" w:hAnsi="Times New Roman" w:cs="Times New Roman"/>
          <w:sz w:val="28"/>
          <w:szCs w:val="28"/>
        </w:rPr>
        <w:t>древнеармянского</w:t>
      </w:r>
      <w:proofErr w:type="gramEnd"/>
      <w:r w:rsidRPr="009F664A">
        <w:rPr>
          <w:rFonts w:ascii="Times New Roman" w:hAnsi="Times New Roman" w:cs="Times New Roman"/>
          <w:sz w:val="28"/>
          <w:szCs w:val="28"/>
        </w:rPr>
        <w:t xml:space="preserve"> и комментарий А.С.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Рамазяна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) // Богословский вестник № 18-19. Сергиев Посад: МДА, 2015. С. 393-425.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А.С. Иконоборческие споры в Армении </w:t>
      </w:r>
      <w:r w:rsidRPr="002730C8">
        <w:rPr>
          <w:rFonts w:ascii="Times New Roman" w:hAnsi="Times New Roman" w:cs="Times New Roman"/>
          <w:sz w:val="28"/>
          <w:szCs w:val="28"/>
        </w:rPr>
        <w:t>в конце VI – начале VII века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30C8">
        <w:rPr>
          <w:rFonts w:ascii="Times New Roman" w:hAnsi="Times New Roman" w:cs="Times New Roman"/>
          <w:sz w:val="28"/>
          <w:szCs w:val="28"/>
        </w:rPr>
        <w:t xml:space="preserve"> </w:t>
      </w:r>
      <w:r w:rsidRPr="009F664A">
        <w:rPr>
          <w:rFonts w:ascii="Times New Roman" w:hAnsi="Times New Roman" w:cs="Times New Roman"/>
          <w:sz w:val="28"/>
          <w:szCs w:val="28"/>
        </w:rPr>
        <w:t>Статья на сайте кафедр</w:t>
      </w:r>
      <w:r>
        <w:rPr>
          <w:rFonts w:ascii="Times New Roman" w:hAnsi="Times New Roman" w:cs="Times New Roman"/>
          <w:sz w:val="28"/>
          <w:szCs w:val="28"/>
        </w:rPr>
        <w:t xml:space="preserve">ы Церковной истории МДА. </w:t>
      </w:r>
      <w:r w:rsidRPr="002730C8">
        <w:rPr>
          <w:rFonts w:ascii="Times New Roman" w:hAnsi="Times New Roman" w:cs="Times New Roman"/>
          <w:sz w:val="28"/>
          <w:szCs w:val="28"/>
        </w:rPr>
        <w:t xml:space="preserve">http://history-mda.ru/publ/ikonoborcheskoe-dvizhenie-v-armenii-v-kontse-vi-nachale-vii-veka_4970.html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730C8">
        <w:rPr>
          <w:rFonts w:ascii="Times New Roman" w:hAnsi="Times New Roman" w:cs="Times New Roman"/>
          <w:sz w:val="28"/>
          <w:szCs w:val="28"/>
        </w:rPr>
        <w:t>28.12.2016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Санахнеци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. Об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иконопочитателях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/ Перевод с древнеармянского, вступительная статья и примечания А.С.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Рамазяна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// Богословский вестник № 24-25. Сергиев Посад: МДА, 2017. С.592-616.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>6. Иеродиакон Георгий (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Санаинский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монастырь и его роль в армяно-византийско-российской истории // Сборник тезисов докладов научной международной конференции «Духовное и культурное наследие монастырей Русской Православной Церкви. К 500-летию Московского Новодевичьего монастыря». Ч.2. М.: Изд-во ИМЛИ РАН, 2019.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Анания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Санахнеци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. О Халкидонском Соборе / Перевод с древнеармянского, предисловие и примечания иеродиакона Георгия (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Рамазяна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). Научный журнал МДА «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Метафраст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>», 2020 (в печати).</w:t>
      </w:r>
    </w:p>
    <w:p w:rsidR="00DC3501" w:rsidRPr="009F664A" w:rsidRDefault="00DC3501" w:rsidP="00DC3501">
      <w:pPr>
        <w:rPr>
          <w:rFonts w:ascii="Times New Roman" w:hAnsi="Times New Roman" w:cs="Times New Roman"/>
          <w:sz w:val="28"/>
          <w:szCs w:val="28"/>
        </w:rPr>
      </w:pPr>
      <w:r w:rsidRPr="009F664A">
        <w:rPr>
          <w:rFonts w:ascii="Times New Roman" w:hAnsi="Times New Roman" w:cs="Times New Roman"/>
          <w:sz w:val="28"/>
          <w:szCs w:val="28"/>
        </w:rPr>
        <w:t>8. Иеродиакон Георгий (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Рамазян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). Иван </w:t>
      </w:r>
      <w:proofErr w:type="spellStart"/>
      <w:r w:rsidRPr="009F664A">
        <w:rPr>
          <w:rFonts w:ascii="Times New Roman" w:hAnsi="Times New Roman" w:cs="Times New Roman"/>
          <w:sz w:val="28"/>
          <w:szCs w:val="28"/>
        </w:rPr>
        <w:t>Захарид</w:t>
      </w:r>
      <w:proofErr w:type="spellEnd"/>
      <w:r w:rsidRPr="009F664A">
        <w:rPr>
          <w:rFonts w:ascii="Times New Roman" w:hAnsi="Times New Roman" w:cs="Times New Roman"/>
          <w:sz w:val="28"/>
          <w:szCs w:val="28"/>
        </w:rPr>
        <w:t xml:space="preserve"> и армяно-грузинские связи в конце XII – начале XIII века. Труды Воронежской духовной семинарии, 2020 (в печати).</w:t>
      </w:r>
    </w:p>
    <w:p w:rsidR="00604D29" w:rsidRDefault="00604D29"/>
    <w:sectPr w:rsidR="0060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501"/>
    <w:rsid w:val="00604D29"/>
    <w:rsid w:val="00DC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2020-10-30T19:56:00Z</dcterms:created>
  <dcterms:modified xsi:type="dcterms:W3CDTF">2020-10-30T19:57:00Z</dcterms:modified>
</cp:coreProperties>
</file>