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24" w:rsidRPr="007A1400" w:rsidRDefault="00564524" w:rsidP="00564524">
      <w:pPr>
        <w:framePr w:hSpace="141" w:wrap="around" w:vAnchor="text" w:hAnchor="text" w:xAlign="right" w:y="1"/>
        <w:spacing w:line="380" w:lineRule="exact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7A1400">
        <w:rPr>
          <w:rFonts w:ascii="Times New Roman" w:hAnsi="Times New Roman" w:cs="Times New Roman"/>
          <w:sz w:val="28"/>
          <w:szCs w:val="28"/>
        </w:rPr>
        <w:t>1. Учебные пособия по немецкому языку</w:t>
      </w:r>
    </w:p>
    <w:p w:rsidR="00564524" w:rsidRPr="007A1400" w:rsidRDefault="00564524" w:rsidP="00564524">
      <w:pPr>
        <w:framePr w:hSpace="141" w:wrap="around" w:vAnchor="text" w:hAnchor="text" w:xAlign="right" w:y="1"/>
        <w:widowControl w:val="0"/>
        <w:autoSpaceDE w:val="0"/>
        <w:autoSpaceDN w:val="0"/>
        <w:adjustRightInd w:val="0"/>
        <w:spacing w:line="380" w:lineRule="exact"/>
        <w:suppressOverlap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400">
        <w:rPr>
          <w:rFonts w:ascii="Times New Roman" w:hAnsi="Times New Roman" w:cs="Times New Roman"/>
          <w:sz w:val="28"/>
          <w:szCs w:val="28"/>
          <w:lang w:eastAsia="ru-RU"/>
        </w:rPr>
        <w:t xml:space="preserve">Хенрик </w:t>
      </w:r>
      <w:proofErr w:type="spellStart"/>
      <w:r w:rsidRPr="007A1400">
        <w:rPr>
          <w:rFonts w:ascii="Times New Roman" w:hAnsi="Times New Roman" w:cs="Times New Roman"/>
          <w:sz w:val="28"/>
          <w:szCs w:val="28"/>
          <w:lang w:eastAsia="ru-RU"/>
        </w:rPr>
        <w:t>Ханзен</w:t>
      </w:r>
      <w:proofErr w:type="spellEnd"/>
      <w:r w:rsidRPr="007A140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1400">
        <w:rPr>
          <w:rFonts w:ascii="Times New Roman" w:hAnsi="Times New Roman" w:cs="Times New Roman"/>
          <w:sz w:val="28"/>
          <w:szCs w:val="28"/>
          <w:lang w:eastAsia="ru-RU"/>
        </w:rPr>
        <w:t>Berliner</w:t>
      </w:r>
      <w:proofErr w:type="spellEnd"/>
      <w:r w:rsidRPr="007A14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1400">
        <w:rPr>
          <w:rFonts w:ascii="Times New Roman" w:hAnsi="Times New Roman" w:cs="Times New Roman"/>
          <w:sz w:val="28"/>
          <w:szCs w:val="28"/>
          <w:lang w:eastAsia="ru-RU"/>
        </w:rPr>
        <w:t>Geschichten</w:t>
      </w:r>
      <w:proofErr w:type="spellEnd"/>
      <w:r w:rsidRPr="007A1400">
        <w:rPr>
          <w:rFonts w:ascii="Times New Roman" w:hAnsi="Times New Roman" w:cs="Times New Roman"/>
          <w:sz w:val="28"/>
          <w:szCs w:val="28"/>
          <w:lang w:eastAsia="ru-RU"/>
        </w:rPr>
        <w:t>: учебное пособие по домашнему чтению (Немецкий язык) Ч. 1/сост. и обр. Я.С. Немцова. – М.: Изд-во ПСДУ, 2013. – 59с.</w:t>
      </w:r>
    </w:p>
    <w:p w:rsidR="00564524" w:rsidRPr="007A1400" w:rsidRDefault="00564524" w:rsidP="00564524">
      <w:pPr>
        <w:framePr w:hSpace="141" w:wrap="around" w:vAnchor="text" w:hAnchor="text" w:xAlign="right" w:y="1"/>
        <w:spacing w:line="380" w:lineRule="exact"/>
        <w:suppressOverlap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400">
        <w:rPr>
          <w:rFonts w:ascii="Times New Roman" w:hAnsi="Times New Roman" w:cs="Times New Roman"/>
          <w:sz w:val="28"/>
          <w:szCs w:val="28"/>
          <w:lang w:eastAsia="ru-RU"/>
        </w:rPr>
        <w:t xml:space="preserve">Хенрик </w:t>
      </w:r>
      <w:proofErr w:type="spellStart"/>
      <w:r w:rsidRPr="007A1400">
        <w:rPr>
          <w:rFonts w:ascii="Times New Roman" w:hAnsi="Times New Roman" w:cs="Times New Roman"/>
          <w:sz w:val="28"/>
          <w:szCs w:val="28"/>
          <w:lang w:eastAsia="ru-RU"/>
        </w:rPr>
        <w:t>Ханзен</w:t>
      </w:r>
      <w:proofErr w:type="spellEnd"/>
      <w:r w:rsidRPr="007A140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1400">
        <w:rPr>
          <w:rFonts w:ascii="Times New Roman" w:hAnsi="Times New Roman" w:cs="Times New Roman"/>
          <w:sz w:val="28"/>
          <w:szCs w:val="28"/>
          <w:lang w:eastAsia="ru-RU"/>
        </w:rPr>
        <w:t>Berliner</w:t>
      </w:r>
      <w:proofErr w:type="spellEnd"/>
      <w:r w:rsidRPr="007A14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1400">
        <w:rPr>
          <w:rFonts w:ascii="Times New Roman" w:hAnsi="Times New Roman" w:cs="Times New Roman"/>
          <w:sz w:val="28"/>
          <w:szCs w:val="28"/>
          <w:lang w:eastAsia="ru-RU"/>
        </w:rPr>
        <w:t>Geschichten</w:t>
      </w:r>
      <w:proofErr w:type="spellEnd"/>
      <w:r w:rsidRPr="007A1400">
        <w:rPr>
          <w:rFonts w:ascii="Times New Roman" w:hAnsi="Times New Roman" w:cs="Times New Roman"/>
          <w:sz w:val="28"/>
          <w:szCs w:val="28"/>
          <w:lang w:eastAsia="ru-RU"/>
        </w:rPr>
        <w:t>: учебное пособие по домашнему чтению (Немецкий язык) Ч. 2/сост. и обр. Я.С. Немцова. – М.: Изд-во ПСДУ, 2013. – 59c.</w:t>
      </w:r>
    </w:p>
    <w:p w:rsidR="00564524" w:rsidRPr="007A1400" w:rsidRDefault="00564524" w:rsidP="00564524">
      <w:pPr>
        <w:framePr w:hSpace="141" w:wrap="around" w:vAnchor="text" w:hAnchor="text" w:xAlign="right" w:y="1"/>
        <w:spacing w:line="380" w:lineRule="exact"/>
        <w:suppressOverlap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4524" w:rsidRPr="007A1400" w:rsidRDefault="00564524" w:rsidP="00564524">
      <w:pPr>
        <w:framePr w:hSpace="141" w:wrap="around" w:vAnchor="text" w:hAnchor="text" w:xAlign="right" w:y="1"/>
        <w:spacing w:line="380" w:lineRule="exact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7A1400">
        <w:rPr>
          <w:rFonts w:ascii="Times New Roman" w:hAnsi="Times New Roman" w:cs="Times New Roman"/>
          <w:sz w:val="28"/>
          <w:szCs w:val="28"/>
        </w:rPr>
        <w:t xml:space="preserve">2) Переводы на немецкий язык </w:t>
      </w:r>
    </w:p>
    <w:p w:rsidR="00564524" w:rsidRPr="007A1400" w:rsidRDefault="00564524" w:rsidP="00564524">
      <w:pPr>
        <w:framePr w:hSpace="141" w:wrap="around" w:vAnchor="text" w:hAnchor="text" w:xAlign="right" w:y="1"/>
        <w:spacing w:line="380" w:lineRule="exact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7A1400">
        <w:rPr>
          <w:rFonts w:ascii="Times New Roman" w:hAnsi="Times New Roman" w:cs="Times New Roman"/>
          <w:sz w:val="28"/>
          <w:szCs w:val="28"/>
        </w:rPr>
        <w:t xml:space="preserve">а) переводы проповедей митрополита Антония Сурожского публикованные на </w:t>
      </w:r>
      <w:hyperlink r:id="rId5" w:history="1">
        <w:r w:rsidRPr="007A1400">
          <w:rPr>
            <w:rStyle w:val="a4"/>
            <w:rFonts w:ascii="Times New Roman" w:hAnsi="Times New Roman" w:cs="Times New Roman"/>
            <w:sz w:val="28"/>
            <w:szCs w:val="28"/>
          </w:rPr>
          <w:t>http://de.bogoslov.ru/homiliae/index.html</w:t>
        </w:r>
      </w:hyperlink>
    </w:p>
    <w:p w:rsidR="00564524" w:rsidRPr="007A1400" w:rsidRDefault="00564524" w:rsidP="00564524">
      <w:pPr>
        <w:framePr w:hSpace="141" w:wrap="around" w:vAnchor="text" w:hAnchor="text" w:xAlign="right" w:y="1"/>
        <w:spacing w:line="380" w:lineRule="exact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7A1400">
        <w:rPr>
          <w:rFonts w:ascii="Times New Roman" w:hAnsi="Times New Roman" w:cs="Times New Roman"/>
          <w:sz w:val="28"/>
          <w:szCs w:val="28"/>
        </w:rPr>
        <w:t>изданные в виде книги в Германии:</w:t>
      </w:r>
    </w:p>
    <w:p w:rsidR="00564524" w:rsidRPr="007A1400" w:rsidRDefault="00564524" w:rsidP="00564524">
      <w:pPr>
        <w:framePr w:hSpace="141" w:wrap="around" w:vAnchor="text" w:hAnchor="text" w:xAlign="right" w:y="1"/>
        <w:spacing w:line="380" w:lineRule="exact"/>
        <w:suppressOverlap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7A1400">
        <w:rPr>
          <w:rFonts w:ascii="Times New Roman" w:hAnsi="Times New Roman" w:cs="Times New Roman"/>
          <w:sz w:val="28"/>
          <w:szCs w:val="28"/>
          <w:lang w:val="en-US" w:eastAsia="ru-RU"/>
        </w:rPr>
        <w:t>Durch</w:t>
      </w:r>
      <w:proofErr w:type="spellEnd"/>
      <w:r w:rsidRPr="007A140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das </w:t>
      </w:r>
      <w:proofErr w:type="spellStart"/>
      <w:r w:rsidRPr="007A1400">
        <w:rPr>
          <w:rFonts w:ascii="Times New Roman" w:hAnsi="Times New Roman" w:cs="Times New Roman"/>
          <w:sz w:val="28"/>
          <w:szCs w:val="28"/>
          <w:lang w:val="en-US" w:eastAsia="ru-RU"/>
        </w:rPr>
        <w:t>Kirchenjahr</w:t>
      </w:r>
      <w:proofErr w:type="spellEnd"/>
      <w:r w:rsidRPr="007A140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A1400">
        <w:rPr>
          <w:rFonts w:ascii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7A140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A1400">
        <w:rPr>
          <w:rFonts w:ascii="Times New Roman" w:hAnsi="Times New Roman" w:cs="Times New Roman"/>
          <w:sz w:val="28"/>
          <w:szCs w:val="28"/>
          <w:lang w:val="en-US" w:eastAsia="ru-RU"/>
        </w:rPr>
        <w:t>Metropolit</w:t>
      </w:r>
      <w:proofErr w:type="spellEnd"/>
      <w:r w:rsidRPr="007A140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Antony (Bloom) von </w:t>
      </w:r>
      <w:proofErr w:type="spellStart"/>
      <w:r w:rsidRPr="007A1400">
        <w:rPr>
          <w:rFonts w:ascii="Times New Roman" w:hAnsi="Times New Roman" w:cs="Times New Roman"/>
          <w:sz w:val="28"/>
          <w:szCs w:val="28"/>
          <w:lang w:val="en-US" w:eastAsia="ru-RU"/>
        </w:rPr>
        <w:t>Sourozh</w:t>
      </w:r>
      <w:proofErr w:type="spellEnd"/>
      <w:r w:rsidRPr="007A140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7A1400">
        <w:rPr>
          <w:rFonts w:ascii="Times New Roman" w:hAnsi="Times New Roman" w:cs="Times New Roman"/>
          <w:sz w:val="28"/>
          <w:szCs w:val="28"/>
          <w:lang w:val="en-US" w:eastAsia="ru-RU"/>
        </w:rPr>
        <w:t>Übersetzer</w:t>
      </w:r>
      <w:proofErr w:type="spellEnd"/>
      <w:r w:rsidRPr="007A140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Henrik Hansen, Ed. </w:t>
      </w:r>
      <w:proofErr w:type="spellStart"/>
      <w:r w:rsidRPr="007A1400">
        <w:rPr>
          <w:rFonts w:ascii="Times New Roman" w:hAnsi="Times New Roman" w:cs="Times New Roman"/>
          <w:sz w:val="28"/>
          <w:szCs w:val="28"/>
          <w:lang w:val="en-US" w:eastAsia="ru-RU"/>
        </w:rPr>
        <w:t>Hagia</w:t>
      </w:r>
      <w:proofErr w:type="spellEnd"/>
      <w:r w:rsidRPr="007A140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Sophia </w:t>
      </w:r>
      <w:proofErr w:type="spellStart"/>
      <w:r w:rsidRPr="007A1400">
        <w:rPr>
          <w:rFonts w:ascii="Times New Roman" w:hAnsi="Times New Roman" w:cs="Times New Roman"/>
          <w:sz w:val="28"/>
          <w:szCs w:val="28"/>
          <w:lang w:val="en-US" w:eastAsia="ru-RU"/>
        </w:rPr>
        <w:t>Wachtendonk</w:t>
      </w:r>
      <w:proofErr w:type="spellEnd"/>
      <w:r w:rsidRPr="007A140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  <w:lang w:eastAsia="ru-RU"/>
        </w:rPr>
        <w:t>Германии</w:t>
      </w:r>
      <w:r w:rsidRPr="007A1400">
        <w:rPr>
          <w:rFonts w:ascii="Times New Roman" w:hAnsi="Times New Roman" w:cs="Times New Roman"/>
          <w:sz w:val="28"/>
          <w:szCs w:val="28"/>
          <w:lang w:val="en-US" w:eastAsia="ru-RU"/>
        </w:rPr>
        <w:t>, 2012:</w:t>
      </w:r>
      <w:hyperlink r:id="rId6" w:history="1">
        <w:r w:rsidRPr="007A1400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http://edition-hagia-sophia.de/index.php/durch-das-kirchenjahr-mit-metropolit-antonij-bloom-von-sourozh.html</w:t>
        </w:r>
      </w:hyperlink>
    </w:p>
    <w:p w:rsidR="00564524" w:rsidRPr="007A1400" w:rsidRDefault="00564524" w:rsidP="00564524">
      <w:pPr>
        <w:pStyle w:val="a3"/>
        <w:framePr w:hSpace="141" w:wrap="around" w:vAnchor="text" w:hAnchor="text" w:xAlign="right" w:y="1"/>
        <w:spacing w:line="380" w:lineRule="exact"/>
        <w:suppressOverlap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64524" w:rsidRPr="007A1400" w:rsidRDefault="00564524" w:rsidP="00564524">
      <w:pPr>
        <w:framePr w:hSpace="141" w:wrap="around" w:vAnchor="text" w:hAnchor="text" w:xAlign="right" w:y="1"/>
        <w:spacing w:line="380" w:lineRule="exact"/>
        <w:suppressOverlap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400">
        <w:rPr>
          <w:rFonts w:ascii="Times New Roman" w:hAnsi="Times New Roman" w:cs="Times New Roman"/>
          <w:sz w:val="28"/>
          <w:szCs w:val="28"/>
          <w:lang w:eastAsia="ru-RU"/>
        </w:rPr>
        <w:t xml:space="preserve">б) переводы статей и видео-лекций профессора А.И. Осипова </w:t>
      </w:r>
      <w:hyperlink r:id="rId7" w:history="1">
        <w:r w:rsidRPr="007A1400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http://alexey-osipov.ru/translations/de/</w:t>
        </w:r>
      </w:hyperlink>
    </w:p>
    <w:p w:rsidR="00564524" w:rsidRPr="007A1400" w:rsidRDefault="00564524" w:rsidP="00564524">
      <w:pPr>
        <w:pStyle w:val="a3"/>
        <w:framePr w:hSpace="141" w:wrap="around" w:vAnchor="text" w:hAnchor="text" w:xAlign="right" w:y="1"/>
        <w:spacing w:line="380" w:lineRule="exact"/>
        <w:suppressOverlap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00231" w:rsidRDefault="00564524" w:rsidP="00564524">
      <w:r w:rsidRPr="007A1400">
        <w:rPr>
          <w:rFonts w:ascii="Times New Roman" w:hAnsi="Times New Roman" w:cs="Times New Roman"/>
          <w:sz w:val="28"/>
          <w:szCs w:val="28"/>
          <w:lang w:eastAsia="ru-RU"/>
        </w:rPr>
        <w:t>в) пе</w:t>
      </w:r>
      <w:bookmarkStart w:id="0" w:name="_GoBack"/>
      <w:bookmarkEnd w:id="0"/>
      <w:r w:rsidRPr="007A1400">
        <w:rPr>
          <w:rFonts w:ascii="Times New Roman" w:hAnsi="Times New Roman" w:cs="Times New Roman"/>
          <w:sz w:val="28"/>
          <w:szCs w:val="28"/>
          <w:lang w:eastAsia="ru-RU"/>
        </w:rPr>
        <w:t xml:space="preserve">реводы воспоминаний </w:t>
      </w:r>
      <w:proofErr w:type="gramStart"/>
      <w:r w:rsidRPr="007A1400">
        <w:rPr>
          <w:rFonts w:ascii="Times New Roman" w:hAnsi="Times New Roman" w:cs="Times New Roman"/>
          <w:sz w:val="28"/>
          <w:szCs w:val="28"/>
          <w:lang w:eastAsia="ru-RU"/>
        </w:rPr>
        <w:t>ветеранов</w:t>
      </w:r>
      <w:proofErr w:type="gramEnd"/>
      <w:r w:rsidRPr="007A1400">
        <w:rPr>
          <w:rFonts w:ascii="Times New Roman" w:hAnsi="Times New Roman" w:cs="Times New Roman"/>
          <w:sz w:val="28"/>
          <w:szCs w:val="28"/>
          <w:lang w:eastAsia="ru-RU"/>
        </w:rPr>
        <w:t xml:space="preserve"> о Велико-отечественной войне публикованные на </w:t>
      </w:r>
      <w:hyperlink r:id="rId8" w:history="1">
        <w:r w:rsidRPr="007A1400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http://deu.world-war.ru</w:t>
        </w:r>
      </w:hyperlink>
    </w:p>
    <w:sectPr w:rsidR="00A0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24"/>
    <w:rsid w:val="00564524"/>
    <w:rsid w:val="00A0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4524"/>
    <w:pPr>
      <w:spacing w:after="0" w:line="240" w:lineRule="auto"/>
      <w:ind w:left="720"/>
    </w:pPr>
    <w:rPr>
      <w:rFonts w:ascii="Cambria" w:eastAsia="MS Minngs" w:hAnsi="Cambria" w:cs="Cambria"/>
      <w:sz w:val="24"/>
      <w:szCs w:val="24"/>
      <w:lang w:val="de-DE" w:eastAsia="de-DE"/>
    </w:rPr>
  </w:style>
  <w:style w:type="character" w:styleId="a4">
    <w:name w:val="Hyperlink"/>
    <w:basedOn w:val="a0"/>
    <w:uiPriority w:val="99"/>
    <w:rsid w:val="00564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4524"/>
    <w:pPr>
      <w:spacing w:after="0" w:line="240" w:lineRule="auto"/>
      <w:ind w:left="720"/>
    </w:pPr>
    <w:rPr>
      <w:rFonts w:ascii="Cambria" w:eastAsia="MS Minngs" w:hAnsi="Cambria" w:cs="Cambria"/>
      <w:sz w:val="24"/>
      <w:szCs w:val="24"/>
      <w:lang w:val="de-DE" w:eastAsia="de-DE"/>
    </w:rPr>
  </w:style>
  <w:style w:type="character" w:styleId="a4">
    <w:name w:val="Hyperlink"/>
    <w:basedOn w:val="a0"/>
    <w:uiPriority w:val="99"/>
    <w:rsid w:val="00564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u.world-wa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exey-osipov.ru/translations/d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ition-hagia-sophia.de/index.php/durch-das-kirchenjahr-mit-metropolit-antonij-bloom-von-sourozh.html" TargetMode="External"/><Relationship Id="rId5" Type="http://schemas.openxmlformats.org/officeDocument/2006/relationships/hyperlink" Target="http://de.bogoslov.ru/homiliae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2020-11-11T09:19:00Z</dcterms:created>
  <dcterms:modified xsi:type="dcterms:W3CDTF">2020-11-11T09:20:00Z</dcterms:modified>
</cp:coreProperties>
</file>