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39" w:rsidRPr="002A2439" w:rsidRDefault="002A2439" w:rsidP="002A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39">
        <w:rPr>
          <w:rFonts w:ascii="Times New Roman" w:hAnsi="Times New Roman" w:cs="Times New Roman"/>
          <w:b/>
          <w:sz w:val="28"/>
          <w:szCs w:val="28"/>
        </w:rPr>
        <w:t>Список основных публикаций:</w:t>
      </w:r>
    </w:p>
    <w:p w:rsidR="002A2439" w:rsidRPr="00C52027" w:rsidRDefault="002A2439" w:rsidP="002A24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27">
        <w:rPr>
          <w:rFonts w:ascii="Times New Roman" w:hAnsi="Times New Roman" w:cs="Times New Roman"/>
          <w:i/>
          <w:sz w:val="28"/>
          <w:szCs w:val="28"/>
        </w:rPr>
        <w:t>Афиногенова О. Н.</w:t>
      </w:r>
      <w:r w:rsidRPr="00C52027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Pr="00C52027">
        <w:rPr>
          <w:rFonts w:ascii="Times New Roman" w:hAnsi="Times New Roman" w:cs="Times New Roman"/>
          <w:sz w:val="28"/>
          <w:szCs w:val="28"/>
        </w:rPr>
        <w:t>Гермии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и храм Св. Архангелов // Афиногенов Д. Е. Житие </w:t>
      </w:r>
      <w:proofErr w:type="spellStart"/>
      <w:r w:rsidRPr="00C52027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. Феодора </w:t>
      </w:r>
      <w:proofErr w:type="spellStart"/>
      <w:r w:rsidRPr="00C52027">
        <w:rPr>
          <w:rFonts w:ascii="Times New Roman" w:hAnsi="Times New Roman" w:cs="Times New Roman"/>
          <w:sz w:val="28"/>
          <w:szCs w:val="28"/>
        </w:rPr>
        <w:t>Сикеота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>. М., 2005. Прил. 1. С. 161–166.</w:t>
      </w:r>
    </w:p>
    <w:p w:rsidR="002A2439" w:rsidRPr="00C52027" w:rsidRDefault="002A2439" w:rsidP="002A24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27">
        <w:rPr>
          <w:rFonts w:ascii="Times New Roman" w:hAnsi="Times New Roman" w:cs="Times New Roman"/>
          <w:i/>
          <w:sz w:val="28"/>
          <w:szCs w:val="28"/>
        </w:rPr>
        <w:t xml:space="preserve">Афиногенова О. Н. </w:t>
      </w:r>
      <w:r w:rsidRPr="00C52027">
        <w:rPr>
          <w:rFonts w:ascii="Times New Roman" w:hAnsi="Times New Roman" w:cs="Times New Roman"/>
          <w:sz w:val="28"/>
          <w:szCs w:val="28"/>
        </w:rPr>
        <w:t xml:space="preserve">Греческий вариант апокрифа о борьбе архангела Михаила и </w:t>
      </w:r>
      <w:proofErr w:type="spellStart"/>
      <w:r w:rsidRPr="00C52027">
        <w:rPr>
          <w:rFonts w:ascii="Times New Roman" w:hAnsi="Times New Roman" w:cs="Times New Roman"/>
          <w:sz w:val="28"/>
          <w:szCs w:val="28"/>
        </w:rPr>
        <w:t>Сатанаила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Sc</w:t>
      </w:r>
      <w:bookmarkStart w:id="0" w:name="_GoBack"/>
      <w:bookmarkEnd w:id="0"/>
      <w:r w:rsidRPr="00C52027">
        <w:rPr>
          <w:rFonts w:ascii="Times New Roman" w:hAnsi="Times New Roman" w:cs="Times New Roman"/>
          <w:sz w:val="28"/>
          <w:szCs w:val="28"/>
          <w:lang w:val="en-US"/>
        </w:rPr>
        <w:t>ripta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>&amp;</w: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20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Scripta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>. № 3–4. София, 2005–2006 [греч</w:t>
      </w:r>
      <w:proofErr w:type="gramStart"/>
      <w:r w:rsidRPr="00C520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2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02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52027">
        <w:rPr>
          <w:rFonts w:ascii="Times New Roman" w:hAnsi="Times New Roman" w:cs="Times New Roman"/>
          <w:sz w:val="28"/>
          <w:szCs w:val="28"/>
        </w:rPr>
        <w:t>екст, русс. перевод, комментарии]. С. 329–348</w:t>
      </w:r>
    </w:p>
    <w:p w:rsidR="002A2439" w:rsidRPr="00C52027" w:rsidRDefault="002A2439" w:rsidP="002A24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27">
        <w:rPr>
          <w:rFonts w:ascii="Times New Roman" w:hAnsi="Times New Roman" w:cs="Times New Roman"/>
          <w:i/>
          <w:sz w:val="28"/>
          <w:szCs w:val="28"/>
        </w:rPr>
        <w:t>Афиногенова О. Н.</w:t>
      </w:r>
      <w:r w:rsidRPr="00C52027">
        <w:rPr>
          <w:rFonts w:ascii="Times New Roman" w:hAnsi="Times New Roman" w:cs="Times New Roman"/>
          <w:sz w:val="28"/>
          <w:szCs w:val="28"/>
        </w:rPr>
        <w:t xml:space="preserve"> К изучению богомильского мировоззрения на примере переводного греческого источника // Славяноведение. № 5. 2008. С. 84–87</w:t>
      </w:r>
    </w:p>
    <w:p w:rsidR="002A2439" w:rsidRPr="00C52027" w:rsidRDefault="002A2439" w:rsidP="002A24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27">
        <w:rPr>
          <w:rFonts w:ascii="Times New Roman" w:hAnsi="Times New Roman" w:cs="Times New Roman"/>
          <w:i/>
          <w:sz w:val="28"/>
          <w:szCs w:val="28"/>
        </w:rPr>
        <w:t xml:space="preserve">Афиногенова О. Н. </w:t>
      </w:r>
      <w:proofErr w:type="spellStart"/>
      <w:r w:rsidRPr="00C52027">
        <w:rPr>
          <w:rFonts w:ascii="Times New Roman" w:hAnsi="Times New Roman" w:cs="Times New Roman"/>
          <w:sz w:val="28"/>
          <w:szCs w:val="28"/>
        </w:rPr>
        <w:t>Энкомий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Архангелу Михаилу </w:t>
      </w:r>
      <w:proofErr w:type="spellStart"/>
      <w:r w:rsidRPr="00C52027">
        <w:rPr>
          <w:rFonts w:ascii="Times New Roman" w:hAnsi="Times New Roman" w:cs="Times New Roman"/>
          <w:sz w:val="28"/>
          <w:szCs w:val="28"/>
        </w:rPr>
        <w:t>Панталеона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Диакона / </w:t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Theodoulos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(Сборник статей памяти И. С. </w:t>
      </w:r>
      <w:proofErr w:type="spellStart"/>
      <w:r w:rsidRPr="00C52027">
        <w:rPr>
          <w:rFonts w:ascii="Times New Roman" w:hAnsi="Times New Roman" w:cs="Times New Roman"/>
          <w:sz w:val="28"/>
          <w:szCs w:val="28"/>
        </w:rPr>
        <w:t>Чичурова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>). М., 2012. С. 45–52</w:t>
      </w:r>
    </w:p>
    <w:p w:rsidR="002A2439" w:rsidRPr="00C52027" w:rsidRDefault="002A2439" w:rsidP="002A24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027">
        <w:rPr>
          <w:rFonts w:ascii="Times New Roman" w:hAnsi="Times New Roman" w:cs="Times New Roman"/>
          <w:i/>
          <w:sz w:val="28"/>
          <w:szCs w:val="28"/>
        </w:rPr>
        <w:t>Афиногенова О. Н.</w:t>
      </w:r>
      <w:r w:rsidRPr="00C52027">
        <w:rPr>
          <w:rFonts w:ascii="Times New Roman" w:hAnsi="Times New Roman" w:cs="Times New Roman"/>
          <w:sz w:val="28"/>
          <w:szCs w:val="28"/>
        </w:rPr>
        <w:t xml:space="preserve"> Богомильское сказание об архангеле Михаиле // </w:t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Ludov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fldChar w:fldCharType="begin"/>
      </w:r>
      <w:r w:rsidRPr="00C52027">
        <w:rPr>
          <w:rFonts w:ascii="Times New Roman" w:hAnsi="Times New Roman" w:cs="Times New Roman"/>
          <w:sz w:val="28"/>
          <w:szCs w:val="28"/>
        </w:rPr>
        <w:instrText>SYMBOL 225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f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Times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New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Pr="00C52027">
        <w:rPr>
          <w:rFonts w:ascii="Times New Roman" w:hAnsi="Times New Roman" w:cs="Times New Roman"/>
          <w:sz w:val="28"/>
          <w:szCs w:val="28"/>
        </w:rPr>
        <w:instrText>"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12</w:instrText>
      </w:r>
      <w:r w:rsidRPr="00C52027">
        <w:rPr>
          <w:rFonts w:ascii="Times New Roman" w:hAnsi="Times New Roman" w:cs="Times New Roman"/>
          <w:sz w:val="28"/>
          <w:szCs w:val="28"/>
        </w:rPr>
        <w:fldChar w:fldCharType="separate"/>
      </w:r>
      <w:r w:rsidRPr="00C52027">
        <w:rPr>
          <w:rFonts w:ascii="Times New Roman" w:hAnsi="Times New Roman" w:cs="Times New Roman"/>
          <w:sz w:val="28"/>
          <w:szCs w:val="28"/>
        </w:rPr>
        <w:t>б</w:t>
      </w:r>
      <w:r w:rsidRPr="00C52027">
        <w:rPr>
          <w:rFonts w:ascii="Times New Roman" w:hAnsi="Times New Roman" w:cs="Times New Roman"/>
          <w:sz w:val="28"/>
          <w:szCs w:val="28"/>
        </w:rPr>
        <w:fldChar w:fldCharType="end"/>
      </w:r>
      <w:r w:rsidRPr="00C52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C52027">
        <w:rPr>
          <w:rFonts w:ascii="Times New Roman" w:hAnsi="Times New Roman" w:cs="Times New Roman"/>
          <w:sz w:val="28"/>
          <w:szCs w:val="28"/>
        </w:rPr>
        <w:fldChar w:fldCharType="begin"/>
      </w:r>
      <w:r w:rsidRPr="00C52027">
        <w:rPr>
          <w:rFonts w:ascii="Times New Roman" w:hAnsi="Times New Roman" w:cs="Times New Roman"/>
          <w:sz w:val="28"/>
          <w:szCs w:val="28"/>
        </w:rPr>
        <w:instrText>SYMBOL 243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f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Times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New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Pr="00C52027">
        <w:rPr>
          <w:rFonts w:ascii="Times New Roman" w:hAnsi="Times New Roman" w:cs="Times New Roman"/>
          <w:sz w:val="28"/>
          <w:szCs w:val="28"/>
        </w:rPr>
        <w:instrText>"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12</w:instrText>
      </w:r>
      <w:r w:rsidRPr="00C52027">
        <w:rPr>
          <w:rFonts w:ascii="Times New Roman" w:hAnsi="Times New Roman" w:cs="Times New Roman"/>
          <w:sz w:val="28"/>
          <w:szCs w:val="28"/>
        </w:rPr>
        <w:fldChar w:fldCharType="separate"/>
      </w:r>
      <w:r w:rsidRPr="00C52027">
        <w:rPr>
          <w:rFonts w:ascii="Times New Roman" w:hAnsi="Times New Roman" w:cs="Times New Roman"/>
          <w:sz w:val="28"/>
          <w:szCs w:val="28"/>
        </w:rPr>
        <w:t>у</w:t>
      </w:r>
      <w:r w:rsidRPr="00C52027">
        <w:rPr>
          <w:rFonts w:ascii="Times New Roman" w:hAnsi="Times New Roman" w:cs="Times New Roman"/>
          <w:sz w:val="28"/>
          <w:szCs w:val="28"/>
        </w:rPr>
        <w:fldChar w:fldCharType="end"/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Slovensku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</w: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2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kontexte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dej</w:t>
      </w:r>
      <w:r w:rsidRPr="00C52027">
        <w:rPr>
          <w:rFonts w:ascii="Times New Roman" w:hAnsi="Times New Roman" w:cs="Times New Roman"/>
          <w:sz w:val="28"/>
          <w:szCs w:val="28"/>
        </w:rPr>
        <w:fldChar w:fldCharType="begin"/>
      </w:r>
      <w:r w:rsidRPr="00C52027">
        <w:rPr>
          <w:rFonts w:ascii="Times New Roman" w:hAnsi="Times New Roman" w:cs="Times New Roman"/>
          <w:sz w:val="28"/>
          <w:szCs w:val="28"/>
        </w:rPr>
        <w:instrText>SYMBOL 237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f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Times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New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Pr="00C52027">
        <w:rPr>
          <w:rFonts w:ascii="Times New Roman" w:hAnsi="Times New Roman" w:cs="Times New Roman"/>
          <w:sz w:val="28"/>
          <w:szCs w:val="28"/>
        </w:rPr>
        <w:instrText>"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12</w:instrText>
      </w:r>
      <w:r w:rsidRPr="00C52027">
        <w:rPr>
          <w:rFonts w:ascii="Times New Roman" w:hAnsi="Times New Roman" w:cs="Times New Roman"/>
          <w:sz w:val="28"/>
          <w:szCs w:val="28"/>
        </w:rPr>
        <w:fldChar w:fldCharType="separate"/>
      </w:r>
      <w:r w:rsidRPr="00C52027">
        <w:rPr>
          <w:rFonts w:ascii="Times New Roman" w:hAnsi="Times New Roman" w:cs="Times New Roman"/>
          <w:sz w:val="28"/>
          <w:szCs w:val="28"/>
        </w:rPr>
        <w:t>н</w:t>
      </w:r>
      <w:r w:rsidRPr="00C52027">
        <w:rPr>
          <w:rFonts w:ascii="Times New Roman" w:hAnsi="Times New Roman" w:cs="Times New Roman"/>
          <w:sz w:val="28"/>
          <w:szCs w:val="28"/>
        </w:rPr>
        <w:fldChar w:fldCharType="end"/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slavistiky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/ </w: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C52027">
        <w:rPr>
          <w:rFonts w:ascii="Times New Roman" w:hAnsi="Times New Roman" w:cs="Times New Roman"/>
          <w:sz w:val="28"/>
          <w:szCs w:val="28"/>
        </w:rPr>
        <w:t xml:space="preserve">. </w:t>
      </w:r>
      <w:r w:rsidRPr="00C52027">
        <w:rPr>
          <w:rFonts w:ascii="Times New Roman" w:hAnsi="Times New Roman" w:cs="Times New Roman"/>
          <w:sz w:val="28"/>
          <w:szCs w:val="28"/>
        </w:rPr>
        <w:fldChar w:fldCharType="begin"/>
      </w:r>
      <w:r w:rsidRPr="00C52027">
        <w:rPr>
          <w:rFonts w:ascii="Times New Roman" w:hAnsi="Times New Roman" w:cs="Times New Roman"/>
          <w:sz w:val="28"/>
          <w:szCs w:val="28"/>
        </w:rPr>
        <w:instrText>SYMBOL 142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f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Times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New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Pr="00C52027">
        <w:rPr>
          <w:rFonts w:ascii="Times New Roman" w:hAnsi="Times New Roman" w:cs="Times New Roman"/>
          <w:sz w:val="28"/>
          <w:szCs w:val="28"/>
        </w:rPr>
        <w:instrText>"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12</w:instrText>
      </w:r>
      <w:r w:rsidRPr="00C52027">
        <w:rPr>
          <w:rFonts w:ascii="Times New Roman" w:hAnsi="Times New Roman" w:cs="Times New Roman"/>
          <w:sz w:val="28"/>
          <w:szCs w:val="28"/>
        </w:rPr>
        <w:fldChar w:fldCharType="separate"/>
      </w:r>
      <w:r w:rsidRPr="00C52027">
        <w:rPr>
          <w:rFonts w:ascii="Times New Roman" w:hAnsi="Times New Roman" w:cs="Times New Roman"/>
          <w:sz w:val="28"/>
          <w:szCs w:val="28"/>
        </w:rPr>
        <w:t>Ћ</w:t>
      </w:r>
      <w:r w:rsidRPr="00C52027">
        <w:rPr>
          <w:rFonts w:ascii="Times New Roman" w:hAnsi="Times New Roman" w:cs="Times New Roman"/>
          <w:sz w:val="28"/>
          <w:szCs w:val="28"/>
        </w:rPr>
        <w:fldChar w:fldCharType="end"/>
      </w:r>
      <w:proofErr w:type="spellStart"/>
      <w:r w:rsidRPr="00C520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SYMBOL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242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f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Times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New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Pr="00C52027">
        <w:rPr>
          <w:rFonts w:ascii="Times New Roman" w:hAnsi="Times New Roman" w:cs="Times New Roman"/>
          <w:sz w:val="28"/>
          <w:szCs w:val="28"/>
        </w:rPr>
        <w:instrText>"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12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C52027">
        <w:rPr>
          <w:rFonts w:ascii="Times New Roman" w:hAnsi="Times New Roman" w:cs="Times New Roman"/>
          <w:sz w:val="28"/>
          <w:szCs w:val="28"/>
        </w:rPr>
        <w:t>ò</w: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t>uchov</w:t>
      </w:r>
      <w:proofErr w:type="spellEnd"/>
      <w:r w:rsidRPr="00C5202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SYMBOL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225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f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Times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New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Roman</w:instrText>
      </w:r>
      <w:r w:rsidRPr="00C52027">
        <w:rPr>
          <w:rFonts w:ascii="Times New Roman" w:hAnsi="Times New Roman" w:cs="Times New Roman"/>
          <w:sz w:val="28"/>
          <w:szCs w:val="28"/>
        </w:rPr>
        <w:instrText>" \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instrText>s</w:instrText>
      </w:r>
      <w:r w:rsidRPr="00C52027">
        <w:rPr>
          <w:rFonts w:ascii="Times New Roman" w:hAnsi="Times New Roman" w:cs="Times New Roman"/>
          <w:sz w:val="28"/>
          <w:szCs w:val="28"/>
        </w:rPr>
        <w:instrText xml:space="preserve"> 12</w:instrTex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C52027">
        <w:rPr>
          <w:rFonts w:ascii="Times New Roman" w:hAnsi="Times New Roman" w:cs="Times New Roman"/>
          <w:sz w:val="28"/>
          <w:szCs w:val="28"/>
        </w:rPr>
        <w:t>á</w: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C52027">
        <w:rPr>
          <w:rFonts w:ascii="Times New Roman" w:hAnsi="Times New Roman" w:cs="Times New Roman"/>
          <w:sz w:val="28"/>
          <w:szCs w:val="28"/>
        </w:rPr>
        <w:t xml:space="preserve"> </w: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52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2027">
        <w:rPr>
          <w:rFonts w:ascii="Times New Roman" w:hAnsi="Times New Roman" w:cs="Times New Roman"/>
          <w:sz w:val="28"/>
          <w:szCs w:val="28"/>
          <w:lang w:val="en-US"/>
        </w:rPr>
        <w:t>Bratislava</w:t>
      </w:r>
      <w:r w:rsidRPr="00C52027">
        <w:rPr>
          <w:rFonts w:ascii="Times New Roman" w:hAnsi="Times New Roman" w:cs="Times New Roman"/>
          <w:sz w:val="28"/>
          <w:szCs w:val="28"/>
        </w:rPr>
        <w:t>, 2015.</w:t>
      </w:r>
      <w:proofErr w:type="gramEnd"/>
      <w:r w:rsidRPr="00C52027">
        <w:rPr>
          <w:rFonts w:ascii="Times New Roman" w:hAnsi="Times New Roman" w:cs="Times New Roman"/>
          <w:sz w:val="28"/>
          <w:szCs w:val="28"/>
        </w:rPr>
        <w:t xml:space="preserve"> </w:t>
      </w:r>
      <w:r w:rsidRPr="00C520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52027">
        <w:rPr>
          <w:rFonts w:ascii="Times New Roman" w:hAnsi="Times New Roman" w:cs="Times New Roman"/>
          <w:sz w:val="28"/>
          <w:szCs w:val="28"/>
        </w:rPr>
        <w:t>. 159–165.</w:t>
      </w:r>
    </w:p>
    <w:p w:rsidR="002A2439" w:rsidRPr="00C52027" w:rsidRDefault="002A2439" w:rsidP="002A2439">
      <w:pPr>
        <w:pStyle w:val="1"/>
        <w:widowControl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52027">
        <w:rPr>
          <w:rFonts w:ascii="Times New Roman" w:hAnsi="Times New Roman"/>
          <w:i/>
          <w:sz w:val="28"/>
          <w:szCs w:val="28"/>
        </w:rPr>
        <w:t>Афиногенова О. Н.</w:t>
      </w:r>
      <w:r w:rsidRPr="00C52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027">
        <w:rPr>
          <w:rFonts w:ascii="Times New Roman" w:hAnsi="Times New Roman"/>
          <w:sz w:val="28"/>
          <w:szCs w:val="28"/>
        </w:rPr>
        <w:t>Маркелл</w:t>
      </w:r>
      <w:proofErr w:type="spellEnd"/>
      <w:r w:rsidRPr="00C520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2027">
        <w:rPr>
          <w:rFonts w:ascii="Times New Roman" w:hAnsi="Times New Roman"/>
          <w:sz w:val="28"/>
          <w:szCs w:val="28"/>
        </w:rPr>
        <w:t>прп</w:t>
      </w:r>
      <w:proofErr w:type="spellEnd"/>
      <w:r w:rsidRPr="00C52027">
        <w:rPr>
          <w:rFonts w:ascii="Times New Roman" w:hAnsi="Times New Roman"/>
          <w:sz w:val="28"/>
          <w:szCs w:val="28"/>
        </w:rPr>
        <w:t xml:space="preserve">., игумен монастыря </w:t>
      </w:r>
      <w:proofErr w:type="spellStart"/>
      <w:r w:rsidRPr="00C52027">
        <w:rPr>
          <w:rFonts w:ascii="Times New Roman" w:hAnsi="Times New Roman"/>
          <w:sz w:val="28"/>
          <w:szCs w:val="28"/>
        </w:rPr>
        <w:t>Акимитов</w:t>
      </w:r>
      <w:proofErr w:type="spellEnd"/>
      <w:r w:rsidRPr="00C52027">
        <w:rPr>
          <w:rFonts w:ascii="Times New Roman" w:hAnsi="Times New Roman"/>
          <w:sz w:val="28"/>
          <w:szCs w:val="28"/>
        </w:rPr>
        <w:t xml:space="preserve"> // Православная</w:t>
      </w:r>
    </w:p>
    <w:p w:rsidR="002A2439" w:rsidRPr="00C52027" w:rsidRDefault="002A2439" w:rsidP="002A2439">
      <w:pPr>
        <w:pStyle w:val="1"/>
        <w:widowControl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C52027">
        <w:rPr>
          <w:rFonts w:ascii="Times New Roman" w:hAnsi="Times New Roman"/>
          <w:sz w:val="28"/>
          <w:szCs w:val="28"/>
        </w:rPr>
        <w:t xml:space="preserve">энциклопедия. М., 2016, Т. 43. С. 725–728 </w:t>
      </w:r>
    </w:p>
    <w:p w:rsidR="002A2439" w:rsidRPr="00C52027" w:rsidRDefault="002A2439" w:rsidP="002A2439">
      <w:pPr>
        <w:pStyle w:val="1"/>
        <w:widowControl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2439" w:rsidRPr="00C52027" w:rsidRDefault="002A2439" w:rsidP="002A24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027">
        <w:rPr>
          <w:rFonts w:ascii="Times New Roman" w:hAnsi="Times New Roman" w:cs="Times New Roman"/>
          <w:i/>
          <w:sz w:val="28"/>
          <w:szCs w:val="28"/>
        </w:rPr>
        <w:t>Афиногенова О. Н.</w:t>
      </w:r>
      <w:r w:rsidRPr="00C52027">
        <w:rPr>
          <w:rFonts w:ascii="Times New Roman" w:hAnsi="Times New Roman" w:cs="Times New Roman"/>
          <w:sz w:val="28"/>
          <w:szCs w:val="28"/>
        </w:rPr>
        <w:t xml:space="preserve"> Михаил архангел (почитание в Византии) // Православная энциклопедия. М., 2017. Т. 45. С. 508–517</w:t>
      </w:r>
    </w:p>
    <w:p w:rsidR="002A2439" w:rsidRPr="00C52027" w:rsidRDefault="002A2439" w:rsidP="002A24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027">
        <w:rPr>
          <w:rFonts w:ascii="Times New Roman" w:hAnsi="Times New Roman" w:cs="Times New Roman"/>
          <w:i/>
          <w:sz w:val="28"/>
          <w:szCs w:val="28"/>
        </w:rPr>
        <w:t xml:space="preserve">Афиногенова О. Н. </w:t>
      </w:r>
      <w:r w:rsidRPr="00C52027">
        <w:rPr>
          <w:rFonts w:ascii="Times New Roman" w:hAnsi="Times New Roman" w:cs="Times New Roman"/>
          <w:sz w:val="28"/>
          <w:szCs w:val="28"/>
        </w:rPr>
        <w:t>Мощи</w:t>
      </w:r>
      <w:proofErr w:type="gramStart"/>
      <w:r w:rsidRPr="00C5202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52027">
        <w:rPr>
          <w:rFonts w:ascii="Times New Roman" w:hAnsi="Times New Roman" w:cs="Times New Roman"/>
          <w:sz w:val="28"/>
          <w:szCs w:val="28"/>
        </w:rPr>
        <w:t xml:space="preserve"> // Православная энциклопедия. М., 2017. Т. 47. С. 532–537</w:t>
      </w:r>
    </w:p>
    <w:p w:rsidR="002A2439" w:rsidRPr="00C52027" w:rsidRDefault="002A2439" w:rsidP="002A2439">
      <w:pPr>
        <w:jc w:val="both"/>
        <w:rPr>
          <w:rFonts w:ascii="Times New Roman" w:hAnsi="Times New Roman" w:cs="Times New Roman"/>
          <w:sz w:val="28"/>
          <w:szCs w:val="28"/>
        </w:rPr>
      </w:pPr>
      <w:r w:rsidRPr="00C52027">
        <w:rPr>
          <w:rFonts w:ascii="Times New Roman" w:hAnsi="Times New Roman" w:cs="Times New Roman"/>
          <w:i/>
          <w:sz w:val="28"/>
          <w:szCs w:val="28"/>
        </w:rPr>
        <w:t>Афиногенова О. Н.</w:t>
      </w:r>
      <w:r w:rsidRPr="00C52027">
        <w:rPr>
          <w:rFonts w:ascii="Times New Roman" w:hAnsi="Times New Roman" w:cs="Times New Roman"/>
          <w:sz w:val="28"/>
          <w:szCs w:val="28"/>
        </w:rPr>
        <w:t xml:space="preserve"> Повесть о чудесах архангела Михаила» </w:t>
      </w:r>
      <w:proofErr w:type="spellStart"/>
      <w:r w:rsidRPr="00C52027">
        <w:rPr>
          <w:rFonts w:ascii="Times New Roman" w:hAnsi="Times New Roman" w:cs="Times New Roman"/>
          <w:sz w:val="28"/>
          <w:szCs w:val="28"/>
        </w:rPr>
        <w:t>Пантолеона</w:t>
      </w:r>
      <w:proofErr w:type="spellEnd"/>
      <w:r w:rsidRPr="00C52027">
        <w:rPr>
          <w:rFonts w:ascii="Times New Roman" w:hAnsi="Times New Roman" w:cs="Times New Roman"/>
          <w:sz w:val="28"/>
          <w:szCs w:val="28"/>
        </w:rPr>
        <w:t xml:space="preserve"> Диакона как решающий этап формирования культа архангела Михаила в Византии // Вестник церковного искусства и археологии. 2019. Т. 1. №1. С. 10-24</w:t>
      </w:r>
    </w:p>
    <w:p w:rsidR="00F93014" w:rsidRDefault="002A2439" w:rsidP="002A2439">
      <w:r w:rsidRPr="00C5202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Прокопий, </w:t>
      </w:r>
      <w:proofErr w:type="spellStart"/>
      <w:r w:rsidRPr="00C5202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вмч</w:t>
      </w:r>
      <w:proofErr w:type="spellEnd"/>
      <w:r w:rsidRPr="00C5202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. </w:t>
      </w:r>
      <w:proofErr w:type="gramStart"/>
      <w:r w:rsidRPr="00C5202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Кесарийский</w:t>
      </w:r>
      <w:proofErr w:type="gramEnd"/>
      <w:r w:rsidRPr="00C5202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// Православная энциклопедия. М., 2020. Т. 58. С. 325-328</w:t>
      </w:r>
    </w:p>
    <w:sectPr w:rsidR="00F9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39"/>
    <w:rsid w:val="002A2439"/>
    <w:rsid w:val="00F9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2439"/>
    <w:pPr>
      <w:widowControl w:val="0"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2439"/>
    <w:pPr>
      <w:widowControl w:val="0"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2020-11-12T22:13:00Z</dcterms:created>
  <dcterms:modified xsi:type="dcterms:W3CDTF">2020-11-12T22:14:00Z</dcterms:modified>
</cp:coreProperties>
</file>