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92" w:rsidRDefault="00987392" w:rsidP="009873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0D82">
        <w:rPr>
          <w:rFonts w:ascii="Times New Roman" w:hAnsi="Times New Roman" w:cs="Times New Roman"/>
          <w:i/>
          <w:sz w:val="24"/>
          <w:szCs w:val="24"/>
        </w:rPr>
        <w:t>Список основных научных трудов и публикаций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А. Задорнова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1.</w:t>
      </w:r>
      <w:r w:rsidRPr="004676D7">
        <w:rPr>
          <w:rFonts w:ascii="Times New Roman" w:hAnsi="Times New Roman" w:cs="Times New Roman"/>
          <w:sz w:val="24"/>
          <w:szCs w:val="24"/>
        </w:rPr>
        <w:tab/>
        <w:t>Академическая школа русского богословия и проблема основания науки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Богословский вестник МДА, 1998. Т. 2,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. 2. С. 39 – 59.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2. </w:t>
      </w:r>
      <w:r w:rsidRPr="004676D7">
        <w:rPr>
          <w:rFonts w:ascii="Times New Roman" w:hAnsi="Times New Roman" w:cs="Times New Roman"/>
          <w:bCs/>
          <w:sz w:val="24"/>
          <w:szCs w:val="24"/>
        </w:rPr>
        <w:t>Предание</w:t>
      </w:r>
      <w:r w:rsidRPr="004676D7">
        <w:rPr>
          <w:rFonts w:ascii="Times New Roman" w:hAnsi="Times New Roman" w:cs="Times New Roman"/>
          <w:sz w:val="24"/>
          <w:szCs w:val="24"/>
          <w:shd w:val="clear" w:color="auto" w:fill="FFFFFF"/>
        </w:rPr>
        <w:t> или «</w:t>
      </w:r>
      <w:r w:rsidRPr="004676D7">
        <w:rPr>
          <w:rFonts w:ascii="Times New Roman" w:hAnsi="Times New Roman" w:cs="Times New Roman"/>
          <w:bCs/>
          <w:sz w:val="24"/>
          <w:szCs w:val="24"/>
        </w:rPr>
        <w:t>традиция</w:t>
      </w:r>
      <w:r w:rsidRPr="00467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»? </w:t>
      </w:r>
      <w:r w:rsidRPr="004676D7">
        <w:rPr>
          <w:rFonts w:ascii="Times New Roman" w:hAnsi="Times New Roman" w:cs="Times New Roman"/>
          <w:sz w:val="24"/>
          <w:szCs w:val="24"/>
        </w:rPr>
        <w:t xml:space="preserve">// Богословский вестник МДА, 2000. Т. 2,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3. С. 94 – 126.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3.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Гогоцкий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Сильвестр Сильвестрович 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>// Православная энциклопедия. Том XI (Георгий-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Гомар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). ЦНЦ «Православная энциклопедия». 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>М,,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 xml:space="preserve"> 2006. С. 666-667.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4.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Голубинский Феодор Александрович 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>//</w:t>
      </w:r>
      <w:r w:rsidRPr="004676D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676D7">
        <w:rPr>
          <w:rFonts w:ascii="Times New Roman" w:hAnsi="Times New Roman" w:cs="Times New Roman"/>
          <w:sz w:val="24"/>
          <w:szCs w:val="24"/>
        </w:rPr>
        <w:t>Православная энциклопедия. Том XI (Георгий-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Гомар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). ЦНЦ «Православная энциклопедия». 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>М,,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 xml:space="preserve"> 2006. С. 721 – 724.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5.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Предисловие к публикации С. В. Троицкого «Митрополит Сергий и примирение русской диаспоры»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Труды Нижегородской Духовной семинарии. Выпуск 6. Нижний Новгород, 2008. С. 258 – 263. 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6.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Комментарии канонического характера в издании: свят. Василий Великий,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Кесарии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Каппадокийской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Творения: в 2 т. 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Том второй: Аскетические творения. Письма. М.: Сибирская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, 2009. – 1232 с.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7. Каноническая регламентация покаянной дисциплины // Православное учение о церковных таинствах. Т. 3. М., 2009. С. 216 - 226.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8.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Имяславие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и догмат искупления в интерпретации проф. С. В. 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 xml:space="preserve">Троицкого  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>Сретенский сборник. Научные труды преподавателей СДС. Выпуск 1. М.: Изд-во Сретенского монастыря, 2010. С. 84 – 95.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9.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Имущественные права православного епископата // Сретенский сборник. Научные труды преподавателей СДС. Выпуск 2. М.: Изд-во Сретенского монастыря, 2010, - 728 с.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. 155 – 176.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10.</w:t>
      </w:r>
      <w:r w:rsidRPr="004676D7">
        <w:rPr>
          <w:rFonts w:ascii="Times New Roman" w:hAnsi="Times New Roman" w:cs="Times New Roman"/>
          <w:sz w:val="24"/>
          <w:szCs w:val="24"/>
        </w:rPr>
        <w:tab/>
        <w:t>Профессор С. В. Троицкий и его вклад в развитие дисциплины церковно-канонического права в Московской духовной академии 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Богословский вестник. № 11-12. Юбилейный выпуск. Сергиев Посад, 2010, - 1086 с.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. 510 – 536.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11.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Философская школа Московской духовной академии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>Московской духовной академии 325 лет: Юбилейный сборник статей в 2-х томах. Том 1. Книга 2: История Московской духовной академии. 1685 – 1995. –М.: Московская духовная академия, М.: Нео-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ТекПро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, 2010, - 376 с.  С. 73-88.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  <w:t>-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12.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Рецепция определений Поместных Соборов Русской Церкви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76D7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Патриарх и Собор. Архиерейский и Поместный Соборы Русской Православной Церкви 2009. М., 2010. С. 238 – 248.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13.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Комментарии канонического характера в издании: преподобный Феодор Студит. Творения: в 3 т. 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Том второй: Нравственно-аскетические творения. Слова.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Литургико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-канонические творения. М.: Сибирская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, 2011. – 864 с.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14. Православное учение о церковной иерархии: антология святоотеческих текстов (составление, комментарии). М. 2013;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15.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Поместный Собор или Собор Поместной Церкви? </w:t>
      </w:r>
      <w:r w:rsidRPr="004676D7">
        <w:rPr>
          <w:rFonts w:ascii="Times New Roman" w:eastAsia="MS Mincho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 xml:space="preserve">// </w:t>
      </w:r>
      <w:r w:rsidRPr="004676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Журнал Московской Патриархии № 6 июнь 2011. С. 36 – 38.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16.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Взаимодействие духовного и светского образования в XIX–XXI вв.: основные вехи и перспективы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Гуманитарные науки в теологическом пространстве. СП, 2015.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17.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Каноническое право в постреволюционный период: казус профессора С. В. Троицкого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Гуманитарные науки в теологическом пространстве. СП, 2015.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Концепция веротерпимости на начальном этапе европейского модерна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Сретенский сборник. Научные труды преподавателей СДС. Выпуск 5 / Сретенская духовная семинария. М.: Изд-во Сретенского монастыря, 2014. С. 248 – 264. 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19.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Поиск «религиозного минимума» в социальной антропологии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76D7">
        <w:rPr>
          <w:rFonts w:ascii="Times New Roman" w:hAnsi="Times New Roman" w:cs="Times New Roman"/>
          <w:sz w:val="24"/>
          <w:szCs w:val="24"/>
        </w:rPr>
        <w:t xml:space="preserve"> –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76D7">
        <w:rPr>
          <w:rFonts w:ascii="Times New Roman" w:hAnsi="Times New Roman" w:cs="Times New Roman"/>
          <w:sz w:val="24"/>
          <w:szCs w:val="24"/>
        </w:rPr>
        <w:t xml:space="preserve"> вв.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Сретенский сборник. Научные труды преподавателей СДС. Выпуск 6. М.: Изд-во Сретенского монастыря, 2015. С. 285 – 299. 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  <w:t>-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 xml:space="preserve">Европейские ценности» и современная Россия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Национально-культурная идентичность в современной России: истоки, особенности, перспективы: сб. ст. – СПб.: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, 2015. С. 535-540.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21.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Канонические основания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в трудах богословов Казанской духовной академии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Чудотворный Казанский образ Богородицы в судьбах России и мировой цивилизации. Казань, 2016. С. 67-68.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22. Территориальные епархии и этнические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епископии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в структуре церковной организации Первого Болгарского царства (канонический аспект) //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Словѣне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Slavic Studies. Vol. 5, №2 (2017) </w:t>
      </w:r>
      <w:r w:rsidRPr="004676D7">
        <w:rPr>
          <w:rFonts w:ascii="Times New Roman" w:hAnsi="Times New Roman" w:cs="Times New Roman"/>
          <w:sz w:val="24"/>
          <w:szCs w:val="24"/>
        </w:rPr>
        <w:t>Текст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6D7">
        <w:rPr>
          <w:rFonts w:ascii="Times New Roman" w:hAnsi="Times New Roman" w:cs="Times New Roman"/>
          <w:sz w:val="24"/>
          <w:szCs w:val="24"/>
        </w:rPr>
        <w:t>статьи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467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http://slovene.ru/2016_2_Zadornov.pdf</w:t>
        </w:r>
      </w:hyperlink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ab/>
        <w:t>The topical issues for Church discussion from the point of view of the Russian Orthodox Church (</w:t>
      </w:r>
      <w:r w:rsidRPr="004676D7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4676D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4676D7">
        <w:rPr>
          <w:rFonts w:ascii="Times New Roman" w:hAnsi="Times New Roman" w:cs="Times New Roman"/>
          <w:sz w:val="24"/>
          <w:szCs w:val="24"/>
          <w:lang w:val="en-US"/>
        </w:rPr>
        <w:t xml:space="preserve"> the basis of activity of The Russian Church’s </w:t>
      </w:r>
      <w:proofErr w:type="spellStart"/>
      <w:r w:rsidRPr="004676D7">
        <w:rPr>
          <w:rFonts w:ascii="Times New Roman" w:hAnsi="Times New Roman" w:cs="Times New Roman"/>
          <w:sz w:val="24"/>
          <w:szCs w:val="24"/>
          <w:lang w:val="en-US"/>
        </w:rPr>
        <w:t>Interconsuils</w:t>
      </w:r>
      <w:proofErr w:type="spellEnd"/>
      <w:r w:rsidRPr="004676D7">
        <w:rPr>
          <w:rFonts w:ascii="Times New Roman" w:hAnsi="Times New Roman" w:cs="Times New Roman"/>
          <w:sz w:val="24"/>
          <w:szCs w:val="24"/>
          <w:lang w:val="en-US"/>
        </w:rPr>
        <w:t xml:space="preserve"> Presence)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// </w:t>
      </w:r>
      <w:r w:rsidRPr="004676D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Current Statutes for the organization and functioning of the Romanian Orthodox Church. </w:t>
      </w:r>
      <w:proofErr w:type="spellStart"/>
      <w:r w:rsidRPr="004676D7">
        <w:rPr>
          <w:rFonts w:ascii="Times New Roman" w:hAnsi="Times New Roman" w:cs="Times New Roman"/>
          <w:iCs/>
          <w:sz w:val="24"/>
          <w:szCs w:val="24"/>
        </w:rPr>
        <w:t>Tradition</w:t>
      </w:r>
      <w:proofErr w:type="spellEnd"/>
      <w:r w:rsidRPr="004676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4676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iCs/>
          <w:sz w:val="24"/>
          <w:szCs w:val="24"/>
        </w:rPr>
        <w:t>Innovation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w.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Caransebesh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, 2016. 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  <w:t>-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24.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Интеллектуальный потенциал православного богословия в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676D7">
        <w:rPr>
          <w:rFonts w:ascii="Times New Roman" w:hAnsi="Times New Roman" w:cs="Times New Roman"/>
          <w:sz w:val="24"/>
          <w:szCs w:val="24"/>
        </w:rPr>
        <w:t xml:space="preserve"> веке </w:t>
      </w:r>
      <w:r w:rsidRPr="004676D7">
        <w:rPr>
          <w:rFonts w:ascii="Times New Roman" w:hAnsi="Times New Roman" w:cs="Times New Roman"/>
          <w:sz w:val="24"/>
          <w:szCs w:val="24"/>
        </w:rPr>
        <w:tab/>
        <w:t>//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Творчество и развитие общества в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676D7">
        <w:rPr>
          <w:rFonts w:ascii="Times New Roman" w:hAnsi="Times New Roman" w:cs="Times New Roman"/>
          <w:sz w:val="24"/>
          <w:szCs w:val="24"/>
        </w:rPr>
        <w:t xml:space="preserve"> веке: взгляд науки, философии и богословия: сб. ст. – 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129 – 136. 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25.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Революция 1917 года и современное законодательство о заключении брака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Революция 1917 года и Гражданская война как определяющие факторы российской истории </w:t>
      </w:r>
      <w:r w:rsidRPr="004676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76D7">
        <w:rPr>
          <w:rFonts w:ascii="Times New Roman" w:hAnsi="Times New Roman" w:cs="Times New Roman"/>
          <w:sz w:val="24"/>
          <w:szCs w:val="24"/>
        </w:rPr>
        <w:t xml:space="preserve"> века. Сб. ст. Оренбург, 2017. С. 81 – 85.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26.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Рецензия на: Отделение Церкви от государства и школы от Церкви в Советской России. Октябрь 1917 – 1918 г.: Сборник документов / отв. ред.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. Владимир Воробьёв, отв. сост. Л.Б. Милякова. — М.: Изд-во ПСТГУ, 2016. — 944 с. // Богословский вестник №26-27. 2017. Выпуск 3-4. Сергиев Посад, 2017. С. 645 – 654.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4676D7">
        <w:rPr>
          <w:rFonts w:ascii="Times New Roman" w:hAnsi="Times New Roman" w:cs="Times New Roman"/>
          <w:sz w:val="24"/>
          <w:szCs w:val="24"/>
          <w:lang w:val="en-US"/>
        </w:rPr>
        <w:t>Interpretatio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как актуальная проблема канонического </w:t>
      </w:r>
      <w:proofErr w:type="gramStart"/>
      <w:r w:rsidRPr="004676D7">
        <w:rPr>
          <w:rFonts w:ascii="Times New Roman" w:hAnsi="Times New Roman" w:cs="Times New Roman"/>
          <w:sz w:val="24"/>
          <w:szCs w:val="24"/>
        </w:rPr>
        <w:t>права  /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>/ Сретенский сборник №7-8, М., 2017/2018. С. 151 – 177.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bCs/>
          <w:sz w:val="24"/>
          <w:szCs w:val="24"/>
        </w:rPr>
        <w:t xml:space="preserve">28. Инструктивные указания по применению норм документа «О канонических аспектах церковного брака». Официальный сайт Московской городской епархии, 2018. </w:t>
      </w:r>
      <w:r w:rsidRPr="004676D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4676D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676D7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moseparh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ukazaniya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primeneniyu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norm</w:t>
        </w:r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dokumenta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kanonicheskix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aspektax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cerkovnogo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braka</w:t>
        </w:r>
        <w:proofErr w:type="spellEnd"/>
        <w:r w:rsidRPr="004676D7">
          <w:rPr>
            <w:rFonts w:ascii="Times New Roman" w:hAnsi="Times New Roman" w:cs="Times New Roman"/>
            <w:sz w:val="24"/>
            <w:szCs w:val="24"/>
          </w:rPr>
          <w:t>.</w:t>
        </w:r>
        <w:r w:rsidRPr="004676D7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29.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Рецензия на: Скиннер К. Истоки современной политической мысли в 2 т. Т. 1: Эпоха Ренессанса; т. 2: Эпоха Реформации. М.: Издательский дом «Дело»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, 2018 //Богословский вестник №31. 2018. Выпуск 4. Сергиев Посад, 2018. С. 355 – 362.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30.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Тема защиты христиан от дискриминации в современном церковном законодательстве </w:t>
      </w:r>
      <w:r w:rsidRPr="004676D7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ПРАКСИС. Научный журнал Московской духовной академии. Сергиев Посад: Издательство Московской духовной академии, 2019. – </w:t>
      </w:r>
      <w:proofErr w:type="spellStart"/>
      <w:r w:rsidRPr="004676D7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. 1. С. 6 – 15. 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31.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С. В. Троицкий как преподаватель МДА (предисловие к </w:t>
      </w:r>
      <w:proofErr w:type="gramStart"/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публикации)   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ПРАКСИС. Научный журнал Московской духовной академии. Сергиев Посад: Издательство Московской духовной академии, 2019. – </w:t>
      </w:r>
      <w:proofErr w:type="spellStart"/>
      <w:r w:rsidRPr="004676D7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. 1. С. 143 – 147. 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32.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Юрисдикция первоначальной церковной организации в Киеве: исторические гипотезы и историческая возможность    </w:t>
      </w:r>
      <w:r w:rsidRPr="004676D7">
        <w:rPr>
          <w:rFonts w:ascii="Times New Roman" w:hAnsi="Times New Roman" w:cs="Times New Roman"/>
          <w:sz w:val="24"/>
          <w:szCs w:val="24"/>
        </w:rPr>
        <w:t xml:space="preserve">// </w:t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ПРАКСИС. Научный журнал Московской </w:t>
      </w:r>
      <w:r w:rsidRPr="004676D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духовной академии. Сергиев Посад: Издательство Московской духовной академии, 2019. – Том 2. №2. С. 15 – 30. 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hAnsi="Times New Roman" w:cs="Times New Roman"/>
          <w:sz w:val="24"/>
          <w:szCs w:val="24"/>
        </w:rPr>
        <w:tab/>
        <w:t>-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>33.</w:t>
      </w:r>
      <w:r w:rsidRPr="004676D7">
        <w:rPr>
          <w:rFonts w:ascii="Times New Roman" w:hAnsi="Times New Roman" w:cs="Times New Roman"/>
          <w:sz w:val="24"/>
          <w:szCs w:val="24"/>
        </w:rPr>
        <w:tab/>
      </w:r>
      <w:r w:rsidRPr="004676D7">
        <w:rPr>
          <w:rFonts w:ascii="Times New Roman" w:eastAsia="Cambria" w:hAnsi="Times New Roman" w:cs="Times New Roman"/>
          <w:sz w:val="24"/>
          <w:szCs w:val="24"/>
        </w:rPr>
        <w:t xml:space="preserve">Тема церковно-государственных отношений в новейших российских исследованиях </w:t>
      </w:r>
      <w:r w:rsidRPr="004676D7">
        <w:rPr>
          <w:rFonts w:ascii="Times New Roman" w:hAnsi="Times New Roman" w:cs="Times New Roman"/>
          <w:sz w:val="24"/>
          <w:szCs w:val="24"/>
        </w:rPr>
        <w:t xml:space="preserve">// </w:t>
      </w:r>
      <w:r w:rsidRPr="004676D7">
        <w:rPr>
          <w:rFonts w:ascii="Times New Roman" w:eastAsia="Cambria" w:hAnsi="Times New Roman" w:cs="Times New Roman"/>
          <w:sz w:val="24"/>
          <w:szCs w:val="24"/>
        </w:rPr>
        <w:t>ПРАКСИС. Научный журнал Московской духовной академии. Сергиев Посад: Издательство Московской духовной академии, 2019. – Том 2. №2. С. 15 – 30.</w:t>
      </w:r>
      <w:r w:rsidRPr="004676D7">
        <w:rPr>
          <w:rFonts w:ascii="Times New Roman" w:hAnsi="Times New Roman" w:cs="Times New Roman"/>
          <w:sz w:val="24"/>
          <w:szCs w:val="24"/>
        </w:rPr>
        <w:tab/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34. «Недоуменные вопросы» церковного брака //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: научный журнал / Московская духовная академия. Сергиев Посад: Издательство Московской духовной академии, 2020. - №1 (3). С. 101 – 114 </w:t>
      </w:r>
      <w:hyperlink r:id="rId6" w:history="1">
        <w:r w:rsidRPr="004676D7">
          <w:rPr>
            <w:rStyle w:val="a3"/>
            <w:rFonts w:ascii="Times New Roman" w:hAnsi="Times New Roman" w:cs="Times New Roman"/>
            <w:sz w:val="24"/>
            <w:szCs w:val="24"/>
          </w:rPr>
          <w:t>https://elibrary.ru/contents.asp?titleid=70214</w:t>
        </w:r>
      </w:hyperlink>
      <w:proofErr w:type="gramStart"/>
      <w:r w:rsidRPr="004676D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676D7">
        <w:rPr>
          <w:rFonts w:ascii="Times New Roman" w:hAnsi="Times New Roman" w:cs="Times New Roman"/>
          <w:sz w:val="24"/>
          <w:szCs w:val="24"/>
        </w:rPr>
        <w:t>РИНЦ) - 288 с.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35. Концепт «нация» в новых российских монографиях //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: научный журнал / Московская духовная академия. Сергиев Посад: Издательство Московской духовной академии, 2020. - №1 (3). С. 276 – 282 https://elibrary.ru/contents.asp?titleid=70214 (РИНЦ) - - 288 с.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36. Предисловие к изданию // Книга правил святых апостол, святых соборов вселенских и поместных и святых отец. М.: Русский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Хронографъ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, 2020. – 608 с. С. 3 – 11. </w:t>
      </w:r>
      <w:r w:rsidRPr="004676D7">
        <w:rPr>
          <w:rFonts w:ascii="Times New Roman" w:eastAsia="Times New Roman" w:hAnsi="Times New Roman" w:cs="Times New Roman"/>
          <w:color w:val="292929"/>
          <w:sz w:val="24"/>
          <w:szCs w:val="24"/>
        </w:rPr>
        <w:t>ISBN: 978-5-87468-153-1.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D7">
        <w:rPr>
          <w:rFonts w:ascii="Times New Roman" w:hAnsi="Times New Roman" w:cs="Times New Roman"/>
          <w:sz w:val="24"/>
          <w:szCs w:val="24"/>
        </w:rPr>
        <w:t xml:space="preserve">37. Свидетельства Жития святого Саввы о характере независимого статуса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церковнои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>̆ организации Сербского государства</w:t>
      </w:r>
      <w:r w:rsidRPr="004676D7">
        <w:rPr>
          <w:rFonts w:ascii="Times New Roman" w:hAnsi="Times New Roman" w:cs="Times New Roman"/>
          <w:sz w:val="24"/>
          <w:szCs w:val="24"/>
        </w:rPr>
        <w:br/>
        <w:t>XIII столетия (историко-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каноническии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̆ анализ) // Осам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векова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аутокефалије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Православне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6D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676D7">
        <w:rPr>
          <w:rFonts w:ascii="Times New Roman" w:hAnsi="Times New Roman" w:cs="Times New Roman"/>
          <w:sz w:val="24"/>
          <w:szCs w:val="24"/>
        </w:rPr>
        <w:t xml:space="preserve">, 2020. С. 103 – 108. </w:t>
      </w:r>
      <w:hyperlink r:id="rId7" w:history="1">
        <w:r w:rsidRPr="004676D7">
          <w:rPr>
            <w:rStyle w:val="a3"/>
            <w:rFonts w:ascii="Times New Roman" w:hAnsi="Times New Roman" w:cs="Times New Roman"/>
            <w:sz w:val="24"/>
            <w:szCs w:val="24"/>
          </w:rPr>
          <w:t>http://autocephaly.pbf.rs/zbornik-rezimea/</w:t>
        </w:r>
      </w:hyperlink>
      <w:r w:rsidRPr="0046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92" w:rsidRPr="004676D7" w:rsidRDefault="00987392" w:rsidP="0098739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92" w:rsidRPr="00A80D82" w:rsidRDefault="00987392" w:rsidP="009873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02224" w:rsidRDefault="00202224"/>
    <w:sectPr w:rsidR="002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2"/>
    <w:rsid w:val="00202224"/>
    <w:rsid w:val="008320E1"/>
    <w:rsid w:val="009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02AA-1ECD-4052-BDC9-57B4E36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392"/>
    <w:rPr>
      <w:color w:val="0000FF"/>
      <w:u w:val="single"/>
    </w:rPr>
  </w:style>
  <w:style w:type="paragraph" w:styleId="a4">
    <w:name w:val="No Spacing"/>
    <w:uiPriority w:val="1"/>
    <w:qFormat/>
    <w:rsid w:val="0098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utocephaly.pbf.rs/zbornik-rezim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titleid=70214" TargetMode="External"/><Relationship Id="rId5" Type="http://schemas.openxmlformats.org/officeDocument/2006/relationships/hyperlink" Target="http://moseparh.ru/ukazaniya-po-primeneniyu-norm-dokumenta-o-kanonicheskix-aspektax-cerkovnogo-braka.html" TargetMode="External"/><Relationship Id="rId4" Type="http://schemas.openxmlformats.org/officeDocument/2006/relationships/hyperlink" Target="http://slovene.ru/2016_2_Zadornov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2020-10-09T10:53:00Z</dcterms:created>
  <dcterms:modified xsi:type="dcterms:W3CDTF">2020-10-09T10:53:00Z</dcterms:modified>
</cp:coreProperties>
</file>